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"Atjaunīgo energoresursu izmantošanas veicināšana daudzdzīvokļu ēkās, valsts un pašvaldību ēkās un energokopienās"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projekta iesniedzējs ir pašvaldība, tiešās pārvaldes iestāde, tās padotības iestāde vai cita valsts pārvaldes iestāde, kā arī valsts kapitālsabiedrība, pašvaldības kapitālsabiedrība vai publiski privātā kapitālsabiedrība, kas pilda deleģētos pārvaldes uzdevumus, konkursa ietvaros projekta iesniedzējam pieejamais finansējums tiek piešķirts, lai nodrošinātu pārvaldes funkciju un pārvaldes uzdevumu, tostarp pašvaldības autonomo funkciju, īstenošanu. Konkursa ietvaros nodrošina, ka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aktivitāšu ietvaros veiktos ieguldījumus vismaz 80 % apmērā no tās gada jaudas platības, laika vai finanšu izteiksmē izmanto pārvaldes funkciju un pārvaldes uzdevumu, tostarp pašvaldības autonomo funkciju, nodrošināšanai. Ir pieļaujama papildinoša saimnieciskā darbība līdz 20 % apmērā no infrastruktūras gada jaudas platības, laika vai finanšu izteiksmē un papildpakalpojumu sniegšana. Ar papildinošu saimniecisko darbību saprot darbības, kas ir tieši saistītas ar infrastruktūras ekspluatāciju un tai nepieciešamas vai nesaraujami saistītas ar infrastruktūras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2. panta pirmā daļa noteic, ka pašvaldība ir atvasināta publiska persona — vietējā pārvalde (..).Savukārt pašvaldības administrācija (pašvaldības iestādes un amatpersonas) ir pastarpinātā pārvalde, kuru dome izveido pašvaldībai noteikto funkciju un uzdevumu izpildes nodrošināšanai (Pašvaldību likuma 20. panta pirmā daļa). Savukārt tas, ka saskaņā ar Valsts pārvaldes iekārtas likuma 46. panta 6. punktu valsts pārvaldes uzdevumu deleģēšanas līgumā norāda resursu piešķiršanas noteikumus, nenozīmē, ka saskaņā ar šo līgumu piešķirtā manta piekrīt personai, kurai deleģēts pārvaldes uzdevums. Citiem vārdiem, izbeidzoties deleģēšanas līgumam manta ir jānodod atpakaļ pašvaldībai. Turklāt saskaņā ar Pašvaldību likuma 72. panta pirmo daļu pašvaldības, nevis pašvaldības administrācijas vai pašvaldības kapitālsabiedrības, kas veic pašvaldības deleģētu pārvaldes uzdevumu, ekonomiskais pamats ir pašvaldības manta, tostarp kustamais un nekustamais īpašums, un finanšu līdzekļi. Ņemot vērā minēto, lūdzam precizēt Ministru kabineta noteikumu projekta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Projekta iesniegums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e-formu izmantošanu e-adresē pieteikumu iesniegšanai strukturētā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Sergejs Ņikitjuks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Projekta iesniegums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vienreizes informācijas sniegšanas principa (“once-only principle”) ieviešanu, lai nodrošinātu, ka klientam netiek atkārtoti pieprasīta informācija vai dokumenti, kas jau ir pieejami citās valsts vai pašvaldību iestādēs esošajās datubāzēs vai reģistros.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pieejas ieviešana veicinātu birokrātijas mazināšanu, samazinot gan klienta administratīvo slogu, gan iestādes resursu patēriņu dokumentu apstrādē un pārbaudē. Vienlaikus tas atbilst arī klientorientētas valsts pārvaldes un efektīvas digitālās pārvaldības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šādu risinājumu, iespējams būtiski uzlabot lietotāju pieredzi un veicināt uzticību publisko 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Sergejs Ņikitjuks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XV. Finansējuma saņēmēja pienākumi un atbildība par projekta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10.panta otrā daļa noteic, ievērojot labas pārvaldības principu, iestāde pēc savas iniciatīvas nodrošina piekļuvi noteikta veida vispārpieejamai informācijai. Savukārt, likuma 10.panta (2</w:t>
            </w:r>
            <w:r w:rsidR="00000000" w:rsidRPr="00000000" w:rsidDel="00000000">
              <w:rPr>
                <w:vertAlign w:val="superscript"/>
                <w:rtl w:val="0"/>
              </w:rPr>
              <w:t xml:space="preserve">1</w:t>
            </w:r>
            <w:r w:rsidR="00000000" w:rsidRPr="00000000" w:rsidDel="00000000">
              <w:rPr>
                <w:rtl w:val="0"/>
              </w:rPr>
              <w:t xml:space="preserve">) daļa noteic, ka vispārpieejamai informācijai, ko ievieto internetā, iestāde pēc savas iniciatīvas, ja tas ir lietderīgi, nodrošina piekļuvi atvērto datu veidā kopā ar informācijas metadatiem.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noteikumu projektu papildināt ar informāciju, ka konkursa rezultāts t.sk. informācija par uzvarētāju, tā iesniegto un atbalstīto aktivitāti, un tai piešķirto finansējumu, tiek publicēts atvērto datu veidā Latvijas Atvērto datu portālā data.gov.lv.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"Atjaunīgo energoresursu izmantošanas veicināšana daudzdzīvokļu ēkās, valsts un pašvaldību ēkās un energokopienās"  projekta 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e-formu izmantošanu e-adresē pieteikumu iesniegšanai strukturētā veidā. e-formas var nodrošināt struktūrētu un mašīnlasāmu dokumentu iesniegšanu un integrāciju iestādes iekšējās sistēmās. E-formas var veidot arī ar dažādiem iestrādātiem rīkiem, piemēram, kas veikt aritmētiskus aprēķinus, tā samazinot administratīvo slogu saņēmējam un birokrātisko slogu iesniedzējam.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Sergejs Ņikitjuks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08.08.2025.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08.08.2025.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Atzinumi_24-TA-2826.docx</dc:title>
</cp:coreProperties>
</file>

<file path=docProps/custom.xml><?xml version="1.0" encoding="utf-8"?>
<Properties xmlns="http://schemas.openxmlformats.org/officeDocument/2006/custom-properties" xmlns:vt="http://schemas.openxmlformats.org/officeDocument/2006/docPropsVTypes"/>
</file>