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6DAF" w:rsidRDefault="00786DAF" w:rsidP="002C22B9">
      <w:pPr>
        <w:jc w:val="center"/>
        <w:rPr>
          <w:sz w:val="20"/>
        </w:rPr>
      </w:pPr>
    </w:p>
    <w:p w:rsidR="002C22B9" w:rsidRDefault="002C22B9" w:rsidP="002C22B9">
      <w:pPr>
        <w:jc w:val="center"/>
        <w:rPr>
          <w:sz w:val="20"/>
        </w:rPr>
      </w:pPr>
      <w:r w:rsidRPr="00914649">
        <w:rPr>
          <w:sz w:val="20"/>
        </w:rPr>
        <w:t>Rīgā</w:t>
      </w:r>
    </w:p>
    <w:p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rsidTr="009F77B9">
        <w:tc>
          <w:tcPr>
            <w:tcW w:w="450" w:type="dxa"/>
            <w:tcBorders>
              <w:top w:val="nil"/>
              <w:left w:val="nil"/>
              <w:bottom w:val="nil"/>
              <w:right w:val="nil"/>
            </w:tcBorders>
          </w:tcPr>
          <w:p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987CBD">
              <w:rPr>
                <w:szCs w:val="24"/>
              </w:rPr>
              <w:t>23.10.2020</w:t>
            </w:r>
            <w:r w:rsidRPr="00615936">
              <w:rPr>
                <w:szCs w:val="24"/>
              </w:rPr>
              <w:fldChar w:fldCharType="end"/>
            </w:r>
            <w:bookmarkEnd w:id="0"/>
          </w:p>
        </w:tc>
        <w:tc>
          <w:tcPr>
            <w:tcW w:w="708" w:type="dxa"/>
            <w:tcBorders>
              <w:top w:val="nil"/>
              <w:left w:val="nil"/>
              <w:bottom w:val="nil"/>
              <w:right w:val="nil"/>
            </w:tcBorders>
          </w:tcPr>
          <w:p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5D44A2">
              <w:rPr>
                <w:szCs w:val="24"/>
              </w:rPr>
              <w:t>12/A-7</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987CBD">
              <w:rPr>
                <w:szCs w:val="24"/>
              </w:rPr>
              <w:t>5618</w:t>
            </w:r>
            <w:r w:rsidRPr="00615936">
              <w:rPr>
                <w:szCs w:val="24"/>
              </w:rPr>
              <w:fldChar w:fldCharType="end"/>
            </w:r>
            <w:bookmarkEnd w:id="2"/>
          </w:p>
        </w:tc>
      </w:tr>
      <w:tr w:rsidR="002C22B9" w:rsidRPr="00615936" w:rsidTr="009F77B9">
        <w:trPr>
          <w:trHeight w:val="188"/>
        </w:trPr>
        <w:tc>
          <w:tcPr>
            <w:tcW w:w="450" w:type="dxa"/>
            <w:tcBorders>
              <w:top w:val="nil"/>
              <w:left w:val="nil"/>
              <w:bottom w:val="nil"/>
              <w:right w:val="nil"/>
            </w:tcBorders>
          </w:tcPr>
          <w:p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rsidR="002C22B9" w:rsidRPr="00615936" w:rsidRDefault="002C22B9" w:rsidP="002C22B9">
            <w:pPr>
              <w:tabs>
                <w:tab w:val="left" w:pos="360"/>
                <w:tab w:val="left" w:pos="3960"/>
              </w:tabs>
              <w:rPr>
                <w:sz w:val="20"/>
              </w:rPr>
            </w:pPr>
          </w:p>
        </w:tc>
      </w:tr>
      <w:tr w:rsidR="002C22B9" w:rsidRPr="00615936" w:rsidTr="009F77B9">
        <w:tc>
          <w:tcPr>
            <w:tcW w:w="450" w:type="dxa"/>
            <w:tcBorders>
              <w:top w:val="nil"/>
              <w:left w:val="nil"/>
              <w:bottom w:val="nil"/>
              <w:right w:val="nil"/>
            </w:tcBorders>
          </w:tcPr>
          <w:p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5D44A2">
              <w:rPr>
                <w:szCs w:val="24"/>
              </w:rPr>
              <w:t>08.10.2020</w:t>
            </w:r>
            <w:r w:rsidRPr="00615936">
              <w:rPr>
                <w:szCs w:val="24"/>
              </w:rPr>
              <w:fldChar w:fldCharType="end"/>
            </w:r>
            <w:bookmarkEnd w:id="3"/>
          </w:p>
        </w:tc>
        <w:tc>
          <w:tcPr>
            <w:tcW w:w="708" w:type="dxa"/>
            <w:tcBorders>
              <w:top w:val="nil"/>
              <w:left w:val="nil"/>
              <w:bottom w:val="nil"/>
              <w:right w:val="nil"/>
            </w:tcBorders>
          </w:tcPr>
          <w:p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5D44A2">
              <w:rPr>
                <w:szCs w:val="24"/>
              </w:rPr>
              <w:t>VSS-864, 40  6§</w:t>
            </w:r>
            <w:r w:rsidRPr="00615936">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rsidTr="000C0DD4">
        <w:trPr>
          <w:jc w:val="right"/>
        </w:trPr>
        <w:tc>
          <w:tcPr>
            <w:tcW w:w="4644" w:type="dxa"/>
          </w:tcPr>
          <w:p w:rsidR="000C0DD4" w:rsidRDefault="005D44A2" w:rsidP="000C0DD4">
            <w:pPr>
              <w:jc w:val="right"/>
              <w:rPr>
                <w:b/>
                <w:bCs/>
                <w:szCs w:val="24"/>
                <w:lang w:eastAsia="lv-LV"/>
              </w:rPr>
            </w:pPr>
            <w:bookmarkStart w:id="5" w:name="org_nos"/>
            <w:r>
              <w:rPr>
                <w:b/>
                <w:bCs/>
                <w:szCs w:val="24"/>
                <w:lang w:eastAsia="lv-LV"/>
              </w:rPr>
              <w:t>Ekonomikas ministrijai</w:t>
            </w:r>
          </w:p>
        </w:tc>
      </w:tr>
      <w:bookmarkEnd w:id="5"/>
    </w:tbl>
    <w:p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503"/>
      </w:tblGrid>
      <w:tr w:rsidR="000C0DD4" w:rsidTr="000C0DD4">
        <w:tc>
          <w:tcPr>
            <w:tcW w:w="4503" w:type="dxa"/>
            <w:tcBorders>
              <w:top w:val="nil"/>
              <w:left w:val="nil"/>
              <w:bottom w:val="nil"/>
              <w:right w:val="nil"/>
            </w:tcBorders>
          </w:tcPr>
          <w:p w:rsidR="000C0DD4" w:rsidRDefault="005D44A2" w:rsidP="00C04DED">
            <w:pPr>
              <w:jc w:val="left"/>
              <w:rPr>
                <w:i/>
                <w:iCs/>
                <w:szCs w:val="24"/>
                <w:lang w:eastAsia="lv-LV"/>
              </w:rPr>
            </w:pPr>
            <w:r>
              <w:rPr>
                <w:i/>
                <w:iCs/>
                <w:szCs w:val="24"/>
                <w:lang w:eastAsia="lv-LV"/>
              </w:rPr>
              <w:t>Par likumprojektu "Grozījumi Konkurences likumā" (VSS-864)</w:t>
            </w:r>
          </w:p>
        </w:tc>
      </w:tr>
    </w:tbl>
    <w:p w:rsidR="00E04F00" w:rsidRPr="00615936" w:rsidRDefault="00E04F00" w:rsidP="00C04DED">
      <w:pPr>
        <w:jc w:val="left"/>
        <w:rPr>
          <w:szCs w:val="24"/>
        </w:rPr>
      </w:pPr>
    </w:p>
    <w:p w:rsidR="00FF35C8" w:rsidRPr="00392278" w:rsidRDefault="00FF35C8" w:rsidP="00FF35C8">
      <w:pPr>
        <w:ind w:firstLine="720"/>
        <w:rPr>
          <w:color w:val="000000" w:themeColor="text1"/>
          <w:szCs w:val="24"/>
        </w:rPr>
      </w:pPr>
      <w:r w:rsidRPr="00392278">
        <w:rPr>
          <w:szCs w:val="24"/>
        </w:rPr>
        <w:t>Finanšu ministrija atbilstoši kompetencei ir iz</w:t>
      </w:r>
      <w:bookmarkStart w:id="6" w:name="_GoBack"/>
      <w:bookmarkEnd w:id="6"/>
      <w:r w:rsidRPr="00392278">
        <w:rPr>
          <w:szCs w:val="24"/>
        </w:rPr>
        <w:t xml:space="preserve">skatījusi Ekonomikas ministrijas </w:t>
      </w:r>
      <w:r>
        <w:rPr>
          <w:szCs w:val="24"/>
        </w:rPr>
        <w:t xml:space="preserve">(turpmāk – EM) </w:t>
      </w:r>
      <w:r w:rsidRPr="00392278">
        <w:rPr>
          <w:szCs w:val="24"/>
        </w:rPr>
        <w:t xml:space="preserve">sagatavoto likumprojektu </w:t>
      </w:r>
      <w:r w:rsidRPr="00392278">
        <w:rPr>
          <w:kern w:val="1"/>
          <w:szCs w:val="24"/>
        </w:rPr>
        <w:t>„</w:t>
      </w:r>
      <w:r w:rsidRPr="00392278">
        <w:rPr>
          <w:bCs/>
          <w:kern w:val="1"/>
          <w:szCs w:val="24"/>
        </w:rPr>
        <w:t>Grozījumi Konkurences likumā””</w:t>
      </w:r>
      <w:r w:rsidRPr="00392278">
        <w:rPr>
          <w:color w:val="000000" w:themeColor="text1"/>
          <w:szCs w:val="24"/>
        </w:rPr>
        <w:t xml:space="preserve"> (turpmāk –likumprojekts), tā sākotnējās ietekmes novērtējuma ziņojumu (anotāciju) un izsaka šādus iebildumus.</w:t>
      </w:r>
    </w:p>
    <w:p w:rsidR="00FF35C8" w:rsidRPr="00B77628" w:rsidRDefault="00FF35C8" w:rsidP="00FF35C8">
      <w:pPr>
        <w:pStyle w:val="ListParagraph"/>
        <w:numPr>
          <w:ilvl w:val="0"/>
          <w:numId w:val="1"/>
        </w:numPr>
        <w:tabs>
          <w:tab w:val="left" w:pos="993"/>
        </w:tabs>
        <w:ind w:left="0" w:firstLine="720"/>
        <w:contextualSpacing w:val="0"/>
        <w:rPr>
          <w:szCs w:val="24"/>
        </w:rPr>
      </w:pPr>
      <w:r w:rsidRPr="00B77628">
        <w:rPr>
          <w:szCs w:val="24"/>
        </w:rPr>
        <w:t xml:space="preserve">Norādām, </w:t>
      </w:r>
      <w:r>
        <w:rPr>
          <w:szCs w:val="24"/>
        </w:rPr>
        <w:t xml:space="preserve">ka </w:t>
      </w:r>
      <w:r w:rsidRPr="00B77628">
        <w:rPr>
          <w:szCs w:val="24"/>
        </w:rPr>
        <w:t>2020.gada 11.augusta Ministru kabineta sēdē tika pieņemts zināšanai informatīvais ziņojums “Par Konkurences padomes finansiālās kapacitātes s</w:t>
      </w:r>
      <w:r>
        <w:rPr>
          <w:szCs w:val="24"/>
        </w:rPr>
        <w:t>tiprināšanu” (prot. Nr.47 81.§) un</w:t>
      </w:r>
      <w:r w:rsidRPr="00B77628">
        <w:rPr>
          <w:szCs w:val="24"/>
        </w:rPr>
        <w:t xml:space="preserve"> saskaņā ar Ministru kabineta 2020.gada 8.septembra rīkojumu Nr.496 “Par finanšu līdzekļu piešķiršanu no valsts budžeta programmas “Līdzekļi neparedzētiem gadījumiem”” no valsts budžeta programmas 02.00.00 “Līdzekļi neparedzētiem gadījumiem” piešķirts </w:t>
      </w:r>
      <w:r>
        <w:rPr>
          <w:szCs w:val="24"/>
        </w:rPr>
        <w:t xml:space="preserve">EM </w:t>
      </w:r>
      <w:r w:rsidRPr="00B77628">
        <w:rPr>
          <w:szCs w:val="24"/>
        </w:rPr>
        <w:t xml:space="preserve">(Konkurences padomei) finansējums 178 039 </w:t>
      </w:r>
      <w:proofErr w:type="spellStart"/>
      <w:r w:rsidRPr="00B77628">
        <w:rPr>
          <w:szCs w:val="24"/>
        </w:rPr>
        <w:t>euro</w:t>
      </w:r>
      <w:proofErr w:type="spellEnd"/>
      <w:r w:rsidRPr="00B77628">
        <w:rPr>
          <w:szCs w:val="24"/>
        </w:rPr>
        <w:t xml:space="preserve"> apmērā Konkurences padomes administratīvās kapacitātes stiprināšanai 2020.gadā, kā arī atbilstoši 2020.gada 22.septembra Ministru kabineta sēdē lemtajam (prot. Nr.55 38.§ 11.3.apakšpunkts) likumprojektā “Par valsts budžetu 2021.gadam” un likumprojektā “Par vidēja termiņa budžeta ietvaru 2021., 2022. un 2023.gadam” </w:t>
      </w:r>
      <w:r>
        <w:rPr>
          <w:szCs w:val="24"/>
        </w:rPr>
        <w:t xml:space="preserve">EM </w:t>
      </w:r>
      <w:r w:rsidRPr="00B77628">
        <w:rPr>
          <w:szCs w:val="24"/>
        </w:rPr>
        <w:t xml:space="preserve">budžeta apakšprogrammā 26.02.00 "Konkurences politikas ieviešana" ir paredzēts finansējums 2021.gadā 853 467 </w:t>
      </w:r>
      <w:proofErr w:type="spellStart"/>
      <w:r w:rsidRPr="00B77628">
        <w:rPr>
          <w:szCs w:val="24"/>
        </w:rPr>
        <w:t>euro</w:t>
      </w:r>
      <w:proofErr w:type="spellEnd"/>
      <w:r w:rsidRPr="00B77628">
        <w:rPr>
          <w:szCs w:val="24"/>
        </w:rPr>
        <w:t xml:space="preserve">, 2022.gadā 879 769 </w:t>
      </w:r>
      <w:proofErr w:type="spellStart"/>
      <w:r w:rsidRPr="00B77628">
        <w:rPr>
          <w:szCs w:val="24"/>
        </w:rPr>
        <w:t>euro</w:t>
      </w:r>
      <w:proofErr w:type="spellEnd"/>
      <w:r w:rsidRPr="00B77628">
        <w:rPr>
          <w:szCs w:val="24"/>
        </w:rPr>
        <w:t xml:space="preserve"> un 2023.gadā 965 193 </w:t>
      </w:r>
      <w:proofErr w:type="spellStart"/>
      <w:r w:rsidRPr="00B77628">
        <w:rPr>
          <w:szCs w:val="24"/>
        </w:rPr>
        <w:t>euro</w:t>
      </w:r>
      <w:proofErr w:type="spellEnd"/>
      <w:r w:rsidRPr="00B77628">
        <w:rPr>
          <w:szCs w:val="24"/>
        </w:rPr>
        <w:t xml:space="preserve"> apmērā Konkurences padomes kapacitātes</w:t>
      </w:r>
      <w:r>
        <w:rPr>
          <w:szCs w:val="24"/>
        </w:rPr>
        <w:t xml:space="preserve"> stiprināšanai, nodrošinot </w:t>
      </w:r>
      <w:proofErr w:type="spellStart"/>
      <w:r>
        <w:rPr>
          <w:szCs w:val="24"/>
        </w:rPr>
        <w:t>ECN+</w:t>
      </w:r>
      <w:r w:rsidRPr="00B77628">
        <w:rPr>
          <w:szCs w:val="24"/>
        </w:rPr>
        <w:t>direktīvā</w:t>
      </w:r>
      <w:proofErr w:type="spellEnd"/>
      <w:r w:rsidRPr="00B77628">
        <w:rPr>
          <w:szCs w:val="24"/>
        </w:rPr>
        <w:t>, direktīvā 2019/633/ES noteikto prasību izpildi un ieviešot efektīvu uzraudzību konkurences neitralitātes jomā.</w:t>
      </w:r>
    </w:p>
    <w:p w:rsidR="00FF35C8" w:rsidRPr="00B77628" w:rsidRDefault="00FF35C8" w:rsidP="00FF35C8">
      <w:pPr>
        <w:pStyle w:val="ListParagraph"/>
        <w:ind w:left="0" w:firstLine="720"/>
        <w:rPr>
          <w:szCs w:val="24"/>
        </w:rPr>
      </w:pPr>
      <w:r w:rsidRPr="00B77628">
        <w:rPr>
          <w:szCs w:val="24"/>
        </w:rPr>
        <w:t>Ņemot vērā minēto, anotācijas III sadaļa ir svītrojama</w:t>
      </w:r>
      <w:r w:rsidR="00F75F62">
        <w:rPr>
          <w:szCs w:val="24"/>
        </w:rPr>
        <w:t>,</w:t>
      </w:r>
      <w:r w:rsidRPr="00B77628">
        <w:rPr>
          <w:szCs w:val="24"/>
        </w:rPr>
        <w:t xml:space="preserve"> un atbilstoši Ministru kabineta 2009.gada 15.decembra instrukcijas Nr.19 “Tiesību akta projekta sākotnējās ietekmes izvērtēšanas kārtība” 6.punktam </w:t>
      </w:r>
      <w:r>
        <w:rPr>
          <w:szCs w:val="24"/>
        </w:rPr>
        <w:t>jānorāda tikai sadaļas nosaukums</w:t>
      </w:r>
      <w:r w:rsidRPr="00B77628">
        <w:rPr>
          <w:szCs w:val="24"/>
        </w:rPr>
        <w:t xml:space="preserve"> un papildus izveidotajā rindā jāieraksta "Projekts šo jomu neskar". Savukārt anotācijas VII sadaļas 3.punktā jānorāda, ka likumprojekts tiks īstenots </w:t>
      </w:r>
      <w:r>
        <w:rPr>
          <w:szCs w:val="24"/>
        </w:rPr>
        <w:t xml:space="preserve">EM </w:t>
      </w:r>
      <w:r w:rsidRPr="00B77628">
        <w:rPr>
          <w:szCs w:val="24"/>
        </w:rPr>
        <w:t>(Konkurences padomei) piešķirto līdzekļu ietvaros. Turklāt jāprecizē anotācijas I sadaļas 2.punktā sniegtā informācija attiecībā uz nepietiekamo finansējumu Konkurences padomes darbības nodrošinā</w:t>
      </w:r>
      <w:r>
        <w:rPr>
          <w:szCs w:val="24"/>
        </w:rPr>
        <w:t>šanai, ievērojot, ka nepieciešam</w:t>
      </w:r>
      <w:r w:rsidRPr="00B77628">
        <w:rPr>
          <w:szCs w:val="24"/>
        </w:rPr>
        <w:t>ai</w:t>
      </w:r>
      <w:r>
        <w:rPr>
          <w:szCs w:val="24"/>
        </w:rPr>
        <w:t>s</w:t>
      </w:r>
      <w:r w:rsidRPr="00B77628">
        <w:rPr>
          <w:szCs w:val="24"/>
        </w:rPr>
        <w:t xml:space="preserve"> finansējums minētajam mērķim ir piešķirts.</w:t>
      </w:r>
    </w:p>
    <w:p w:rsidR="00FF35C8" w:rsidRPr="001A63D2" w:rsidRDefault="00FF35C8" w:rsidP="00FF35C8">
      <w:pPr>
        <w:pStyle w:val="ListParagraph"/>
        <w:numPr>
          <w:ilvl w:val="0"/>
          <w:numId w:val="1"/>
        </w:numPr>
        <w:tabs>
          <w:tab w:val="left" w:pos="993"/>
        </w:tabs>
        <w:ind w:left="0" w:firstLine="720"/>
        <w:rPr>
          <w:szCs w:val="24"/>
        </w:rPr>
      </w:pPr>
      <w:r w:rsidRPr="001A63D2">
        <w:rPr>
          <w:szCs w:val="24"/>
        </w:rPr>
        <w:t xml:space="preserve">Konceptuāli neiebilstam, ka, ņemot vērā nepieciešamo </w:t>
      </w:r>
      <w:r w:rsidRPr="001A63D2">
        <w:rPr>
          <w:iCs/>
          <w:szCs w:val="24"/>
        </w:rPr>
        <w:t xml:space="preserve">Eiropas Parlamenta un Padomes 2018.gada 11.decembra Direktīvas (ES) 2019/1 par apstākļu nodrošināšanu nolūkā dot dalībvalstu konkurences iestādēm iespēju efektīvāk izpildīt konkurences noteikumus un par iekšējā tirgus pienācīgas darbības nodrošināšanu </w:t>
      </w:r>
      <w:r w:rsidRPr="001A63D2">
        <w:rPr>
          <w:szCs w:val="24"/>
        </w:rPr>
        <w:t>pārņemšanu, likumprojekts paredz Konkurences padomei citu juridisko statusu, kas ir līdzīgs Datu valsts inspekcijas nostiprinātajam juridiskajam statusam Fizisko personu datu apstrādes likumā un Likumā par budžetu un finanšu vadību (turpmāk – LBFV), kas nosaka Datu valsts inspekcijas tiesības budžeta sagatavo</w:t>
      </w:r>
      <w:r>
        <w:rPr>
          <w:szCs w:val="24"/>
        </w:rPr>
        <w:t>šanas un apstiprināšanas procesā</w:t>
      </w:r>
      <w:r w:rsidRPr="001A63D2">
        <w:rPr>
          <w:szCs w:val="24"/>
        </w:rPr>
        <w:t xml:space="preserve"> līdzīgi kā citām neatkarīgajām iestādēm. Uzskatām, ka līdzīgi ir nosakāmas LBFV arī Konkurences padomei  tiesības budžeta sagatavošanas un apstiprināšanas procesā, nodrošinot, lai </w:t>
      </w:r>
      <w:r w:rsidRPr="001A63D2">
        <w:rPr>
          <w:szCs w:val="24"/>
        </w:rPr>
        <w:lastRenderedPageBreak/>
        <w:t xml:space="preserve">Konkurences padome kā </w:t>
      </w:r>
      <w:r w:rsidRPr="001A63D2">
        <w:rPr>
          <w:spacing w:val="-4"/>
          <w:szCs w:val="24"/>
        </w:rPr>
        <w:t>uzraudzības iestāde būtu pakļauta tādai finanšu kontrolei, kas neietekmē tās neatkarību, un lai tai būtu atsevišķs publisks gada budžets, kas var būt daļa n</w:t>
      </w:r>
      <w:r>
        <w:rPr>
          <w:spacing w:val="-4"/>
          <w:szCs w:val="24"/>
        </w:rPr>
        <w:t>o kopējā valsts budžeta. Vēršam uzmanību uz to</w:t>
      </w:r>
      <w:r w:rsidRPr="001A63D2">
        <w:rPr>
          <w:spacing w:val="-4"/>
          <w:szCs w:val="24"/>
        </w:rPr>
        <w:t xml:space="preserve">, ka EM </w:t>
      </w:r>
      <w:r w:rsidRPr="001A63D2">
        <w:rPr>
          <w:szCs w:val="24"/>
          <w:shd w:val="clear" w:color="auto" w:fill="FFFFFF"/>
        </w:rPr>
        <w:t xml:space="preserve">būs jānodrošina </w:t>
      </w:r>
      <w:r w:rsidRPr="001A63D2">
        <w:rPr>
          <w:szCs w:val="24"/>
        </w:rPr>
        <w:t>Konkurences padomes</w:t>
      </w:r>
      <w:r w:rsidRPr="001A63D2">
        <w:rPr>
          <w:szCs w:val="24"/>
          <w:shd w:val="clear" w:color="auto" w:fill="FFFFFF"/>
        </w:rPr>
        <w:t xml:space="preserve"> priorit</w:t>
      </w:r>
      <w:r>
        <w:rPr>
          <w:szCs w:val="24"/>
          <w:shd w:val="clear" w:color="auto" w:fill="FFFFFF"/>
        </w:rPr>
        <w:t>āro pasākumu saraksta nodalīšana</w:t>
      </w:r>
      <w:r w:rsidRPr="001A63D2">
        <w:rPr>
          <w:szCs w:val="24"/>
          <w:shd w:val="clear" w:color="auto" w:fill="FFFFFF"/>
        </w:rPr>
        <w:t xml:space="preserve"> no pārējo EM prioritāro pasākumu saraksta. Lai minēto ieviestu</w:t>
      </w:r>
      <w:r>
        <w:rPr>
          <w:szCs w:val="24"/>
          <w:shd w:val="clear" w:color="auto" w:fill="FFFFFF"/>
        </w:rPr>
        <w:t>,</w:t>
      </w:r>
      <w:r w:rsidRPr="001A63D2">
        <w:rPr>
          <w:szCs w:val="24"/>
          <w:shd w:val="clear" w:color="auto" w:fill="FFFFFF"/>
        </w:rPr>
        <w:t xml:space="preserve"> ir nepieciešami grozījumi LBFV 16.</w:t>
      </w:r>
      <w:r w:rsidRPr="001A63D2">
        <w:rPr>
          <w:szCs w:val="24"/>
          <w:shd w:val="clear" w:color="auto" w:fill="FFFFFF"/>
          <w:vertAlign w:val="superscript"/>
        </w:rPr>
        <w:t>1</w:t>
      </w:r>
      <w:r w:rsidRPr="001A63D2">
        <w:rPr>
          <w:szCs w:val="24"/>
          <w:shd w:val="clear" w:color="auto" w:fill="FFFFFF"/>
        </w:rPr>
        <w:t> panta trešajā daļā, 16.</w:t>
      </w:r>
      <w:r w:rsidRPr="001A63D2">
        <w:rPr>
          <w:szCs w:val="24"/>
          <w:shd w:val="clear" w:color="auto" w:fill="FFFFFF"/>
          <w:vertAlign w:val="superscript"/>
        </w:rPr>
        <w:t>2</w:t>
      </w:r>
      <w:r w:rsidRPr="001A63D2">
        <w:rPr>
          <w:szCs w:val="24"/>
          <w:shd w:val="clear" w:color="auto" w:fill="FFFFFF"/>
        </w:rPr>
        <w:t> panta astotajā daļā, 19.panta sestajā daļā, 20.panta 4</w:t>
      </w:r>
      <w:r w:rsidRPr="001A63D2">
        <w:rPr>
          <w:szCs w:val="24"/>
          <w:shd w:val="clear" w:color="auto" w:fill="FFFFFF"/>
          <w:vertAlign w:val="superscript"/>
        </w:rPr>
        <w:t xml:space="preserve">1 </w:t>
      </w:r>
      <w:r w:rsidRPr="001A63D2">
        <w:rPr>
          <w:szCs w:val="24"/>
          <w:shd w:val="clear" w:color="auto" w:fill="FFFFFF"/>
        </w:rPr>
        <w:t>daļā,</w:t>
      </w:r>
      <w:r w:rsidRPr="001A63D2">
        <w:rPr>
          <w:szCs w:val="24"/>
          <w:shd w:val="clear" w:color="auto" w:fill="FFFFFF"/>
          <w:vertAlign w:val="superscript"/>
        </w:rPr>
        <w:t xml:space="preserve"> </w:t>
      </w:r>
      <w:r w:rsidRPr="001A63D2">
        <w:rPr>
          <w:szCs w:val="24"/>
          <w:shd w:val="clear" w:color="auto" w:fill="FFFFFF"/>
        </w:rPr>
        <w:t>21.panta otrās daļas 17.apakšpunktā un 21.panta piektās daļas 9.apakšpunktā, papildinot ar Konkurences padomi. Kā arī nepieciešami grozījumi Ministru kabineta 2012.gada 11.decembra noteikumos Nr.867 “Kārtība, kādā nosakāms maksimāli pieļaujamais valsts budžeta izdevumu kopapjoms un maksimāli pieļaujamais valsts budžeta izdevumu kopējais apjoms katrai ministrijai un citām centrālajām valsts iestādēm vidējam termiņam” (19. punktā, 26.4.apakšpunktā</w:t>
      </w:r>
      <w:r>
        <w:rPr>
          <w:szCs w:val="24"/>
          <w:shd w:val="clear" w:color="auto" w:fill="FFFFFF"/>
        </w:rPr>
        <w:t xml:space="preserve"> un 46.punktā</w:t>
      </w:r>
      <w:r w:rsidRPr="001A63D2">
        <w:rPr>
          <w:szCs w:val="24"/>
          <w:shd w:val="clear" w:color="auto" w:fill="FFFFFF"/>
        </w:rPr>
        <w:t xml:space="preserve"> jāpapil</w:t>
      </w:r>
      <w:r>
        <w:rPr>
          <w:szCs w:val="24"/>
          <w:shd w:val="clear" w:color="auto" w:fill="FFFFFF"/>
        </w:rPr>
        <w:t>dina neatkarīgo iestāžu saraksts</w:t>
      </w:r>
      <w:r w:rsidRPr="001A63D2">
        <w:rPr>
          <w:szCs w:val="24"/>
          <w:shd w:val="clear" w:color="auto" w:fill="FFFFFF"/>
        </w:rPr>
        <w:t xml:space="preserve"> ar Konkurences padomi, jāpapildina ar 28.</w:t>
      </w:r>
      <w:r w:rsidRPr="001A63D2">
        <w:rPr>
          <w:szCs w:val="24"/>
          <w:shd w:val="clear" w:color="auto" w:fill="FFFFFF"/>
          <w:vertAlign w:val="superscript"/>
        </w:rPr>
        <w:t xml:space="preserve">1 </w:t>
      </w:r>
      <w:r w:rsidRPr="001A63D2">
        <w:rPr>
          <w:szCs w:val="24"/>
          <w:shd w:val="clear" w:color="auto" w:fill="FFFFFF"/>
        </w:rPr>
        <w:t>punktu</w:t>
      </w:r>
      <w:r>
        <w:rPr>
          <w:szCs w:val="24"/>
          <w:shd w:val="clear" w:color="auto" w:fill="FFFFFF"/>
        </w:rPr>
        <w:t>).</w:t>
      </w:r>
    </w:p>
    <w:p w:rsidR="00FF35C8" w:rsidRDefault="00FF35C8" w:rsidP="00FF35C8">
      <w:pPr>
        <w:ind w:firstLine="720"/>
        <w:rPr>
          <w:i/>
          <w:iCs/>
          <w:szCs w:val="24"/>
          <w:shd w:val="clear" w:color="auto" w:fill="FFFFFF"/>
        </w:rPr>
      </w:pPr>
      <w:r w:rsidRPr="00392278">
        <w:rPr>
          <w:szCs w:val="24"/>
          <w:shd w:val="clear" w:color="auto" w:fill="FFFFFF"/>
        </w:rPr>
        <w:t xml:space="preserve">Saskaņā ar LBFV noteikto Konkurences padomei kā budžeta izpildītājam ir jāievēro LBFV paredzētie budžeta izpildes nosacījumi, jāsagatavo un jāapstiprina valsts budžeta programmu, apakšprogrammu un pasākumu tāmes, nodrošinot valsts budžeta līdzekļu efektīvu un racionālu izlietojumu atbilstoši paredzētajiem mērķiem un sasniedzamajiem rezultātiem, ievērojot </w:t>
      </w:r>
      <w:r w:rsidRPr="006707FC">
        <w:rPr>
          <w:bCs/>
          <w:szCs w:val="24"/>
          <w:shd w:val="clear" w:color="auto" w:fill="FFFFFF"/>
        </w:rPr>
        <w:t>likumdevēja</w:t>
      </w:r>
      <w:r w:rsidRPr="00392278">
        <w:rPr>
          <w:szCs w:val="24"/>
          <w:shd w:val="clear" w:color="auto" w:fill="FFFFFF"/>
        </w:rPr>
        <w:t xml:space="preserve"> (Saeimas) likumā par valsts budžetu kārtējam gadam noteiktos nosacījumus un regulējumu (atbilstoši parlamentārās republikas funkcionēšanas principiem). Pamatojoties uz iepriekš minēto</w:t>
      </w:r>
      <w:r w:rsidRPr="006707FC">
        <w:rPr>
          <w:bCs/>
          <w:szCs w:val="24"/>
          <w:shd w:val="clear" w:color="auto" w:fill="FFFFFF"/>
        </w:rPr>
        <w:t xml:space="preserve">, iebilstam un lūdzam svītrot no likumprojekta 2.pantā iekļautā likuma </w:t>
      </w:r>
      <w:r>
        <w:rPr>
          <w:bCs/>
          <w:szCs w:val="24"/>
          <w:shd w:val="clear" w:color="auto" w:fill="FFFFFF"/>
        </w:rPr>
        <w:t>4.</w:t>
      </w:r>
      <w:r w:rsidRPr="006707FC">
        <w:rPr>
          <w:bCs/>
          <w:szCs w:val="24"/>
          <w:shd w:val="clear" w:color="auto" w:fill="FFFFFF"/>
        </w:rPr>
        <w:t>panta trešās daļas redakcijas vārdus</w:t>
      </w:r>
      <w:r w:rsidRPr="006707FC">
        <w:rPr>
          <w:bCs/>
          <w:i/>
          <w:iCs/>
          <w:szCs w:val="24"/>
          <w:shd w:val="clear" w:color="auto" w:fill="FFFFFF"/>
        </w:rPr>
        <w:t xml:space="preserve"> </w:t>
      </w:r>
      <w:r w:rsidRPr="006707FC">
        <w:rPr>
          <w:bCs/>
          <w:iCs/>
          <w:szCs w:val="24"/>
          <w:shd w:val="clear" w:color="auto" w:fill="FFFFFF"/>
        </w:rPr>
        <w:t>”un tā ir patstāvīga sava likumā apstiprinātā budžeta izpildē”</w:t>
      </w:r>
      <w:r w:rsidRPr="006707FC">
        <w:rPr>
          <w:bCs/>
          <w:i/>
          <w:iCs/>
          <w:szCs w:val="24"/>
          <w:shd w:val="clear" w:color="auto" w:fill="FFFFFF"/>
        </w:rPr>
        <w:t xml:space="preserve"> </w:t>
      </w:r>
      <w:r w:rsidRPr="006707FC">
        <w:rPr>
          <w:bCs/>
          <w:iCs/>
          <w:szCs w:val="24"/>
          <w:shd w:val="clear" w:color="auto" w:fill="FFFFFF"/>
        </w:rPr>
        <w:t>un 4.panta piekto daļu</w:t>
      </w:r>
      <w:r w:rsidRPr="00392278">
        <w:rPr>
          <w:i/>
          <w:iCs/>
          <w:szCs w:val="24"/>
          <w:shd w:val="clear" w:color="auto" w:fill="FFFFFF"/>
        </w:rPr>
        <w:t xml:space="preserve">. </w:t>
      </w:r>
      <w:r w:rsidRPr="00392278">
        <w:rPr>
          <w:szCs w:val="24"/>
          <w:shd w:val="clear" w:color="auto" w:fill="FFFFFF"/>
        </w:rPr>
        <w:t xml:space="preserve">Aicinām noteikt vienveidīgu regulējumu un vēršam uzmanību, ka arī Datu valsts inspekcijai </w:t>
      </w:r>
      <w:r w:rsidRPr="00392278">
        <w:rPr>
          <w:szCs w:val="24"/>
        </w:rPr>
        <w:t>Fizisko personu datu apstrādes likumā šāda kompetence nav paredzēta.</w:t>
      </w:r>
      <w:r w:rsidRPr="00392278">
        <w:rPr>
          <w:i/>
          <w:iCs/>
          <w:szCs w:val="24"/>
          <w:shd w:val="clear" w:color="auto" w:fill="FFFFFF"/>
        </w:rPr>
        <w:t xml:space="preserve">  </w:t>
      </w:r>
    </w:p>
    <w:p w:rsidR="00FF35C8" w:rsidRPr="001A63D2" w:rsidRDefault="00FF35C8" w:rsidP="00FF35C8">
      <w:pPr>
        <w:pStyle w:val="ListParagraph"/>
        <w:ind w:left="0" w:firstLine="720"/>
        <w:rPr>
          <w:szCs w:val="24"/>
        </w:rPr>
      </w:pPr>
      <w:r>
        <w:rPr>
          <w:szCs w:val="24"/>
          <w:shd w:val="clear" w:color="auto" w:fill="FFFFFF"/>
        </w:rPr>
        <w:t xml:space="preserve">Arī anotācijas IV </w:t>
      </w:r>
      <w:r w:rsidRPr="00392278">
        <w:rPr>
          <w:szCs w:val="24"/>
          <w:shd w:val="clear" w:color="auto" w:fill="FFFFFF"/>
        </w:rPr>
        <w:t xml:space="preserve">sadaļas 1.punktā </w:t>
      </w:r>
      <w:r>
        <w:rPr>
          <w:szCs w:val="24"/>
          <w:shd w:val="clear" w:color="auto" w:fill="FFFFFF"/>
        </w:rPr>
        <w:t xml:space="preserve">ir norādīti grozījumi LBFV, </w:t>
      </w:r>
      <w:r w:rsidRPr="00392278">
        <w:rPr>
          <w:szCs w:val="24"/>
          <w:shd w:val="clear" w:color="auto" w:fill="FFFFFF"/>
        </w:rPr>
        <w:t xml:space="preserve">lai nostiprinātu Konkurences padomes neatkarīgas darbības pilnvaras attiecībā </w:t>
      </w:r>
      <w:r w:rsidRPr="006707FC">
        <w:rPr>
          <w:bCs/>
          <w:iCs/>
          <w:szCs w:val="24"/>
          <w:shd w:val="clear" w:color="auto" w:fill="FFFFFF"/>
        </w:rPr>
        <w:t>uz budžeta izstrādes procesu</w:t>
      </w:r>
      <w:r w:rsidRPr="006707FC">
        <w:rPr>
          <w:szCs w:val="24"/>
          <w:shd w:val="clear" w:color="auto" w:fill="FFFFFF"/>
        </w:rPr>
        <w:t>.</w:t>
      </w:r>
      <w:r w:rsidRPr="00392278">
        <w:rPr>
          <w:szCs w:val="24"/>
          <w:shd w:val="clear" w:color="auto" w:fill="FFFFFF"/>
        </w:rPr>
        <w:t xml:space="preserve"> Lūdzam pa</w:t>
      </w:r>
      <w:r>
        <w:rPr>
          <w:szCs w:val="24"/>
          <w:shd w:val="clear" w:color="auto" w:fill="FFFFFF"/>
        </w:rPr>
        <w:t xml:space="preserve">pildināt minēto anotācijas </w:t>
      </w:r>
      <w:r w:rsidRPr="00392278">
        <w:rPr>
          <w:szCs w:val="24"/>
          <w:shd w:val="clear" w:color="auto" w:fill="FFFFFF"/>
        </w:rPr>
        <w:t>sadaļas punktu ar informāciju par to, ka nepieciešams izstrādāt grozījumus arī M</w:t>
      </w:r>
      <w:r>
        <w:rPr>
          <w:szCs w:val="24"/>
          <w:shd w:val="clear" w:color="auto" w:fill="FFFFFF"/>
        </w:rPr>
        <w:t>inistru kabineta 2012.gada 11.decembra noteikumos</w:t>
      </w:r>
      <w:r w:rsidRPr="00392278">
        <w:rPr>
          <w:szCs w:val="24"/>
          <w:shd w:val="clear" w:color="auto" w:fill="FFFFFF"/>
        </w:rPr>
        <w:t xml:space="preserve"> Nr.867 “Kārtība, kādā nosakāms maksimāli pieļaujamais valsts budžeta izdevumu kopapjoms un maksimāli pieļaujamais valsts budžeta izdevumu kopējais apjoms katrai ministrijai un citām centrālajām valsts iestādēm vidējam termiņam”.</w:t>
      </w:r>
    </w:p>
    <w:p w:rsidR="00FF35C8" w:rsidRDefault="00FF35C8" w:rsidP="00FF35C8">
      <w:pPr>
        <w:pStyle w:val="ListParagraph"/>
        <w:numPr>
          <w:ilvl w:val="0"/>
          <w:numId w:val="1"/>
        </w:numPr>
        <w:tabs>
          <w:tab w:val="left" w:pos="993"/>
        </w:tabs>
        <w:ind w:left="0" w:firstLine="720"/>
      </w:pPr>
      <w:r w:rsidRPr="00EF0230">
        <w:t>Pamatojoties uz to, ka Konkurences padome ir valsts budžeta iestāde LBFV izpratnē</w:t>
      </w:r>
      <w:r w:rsidR="00F75F62">
        <w:t>,</w:t>
      </w:r>
      <w:r w:rsidRPr="00EF0230">
        <w:t xml:space="preserve"> un visu valsts budžeta iestāžu kontu atvēršanu nosaka LBFV 27.panta pirmā daļa, ka valsts budžeta iestādes kontus atver tikai Valsts kasē, tad, lai nedublētu jau LBFV noteikto</w:t>
      </w:r>
      <w:r>
        <w:t>, lūdzam</w:t>
      </w:r>
      <w:r w:rsidRPr="00EF0230">
        <w:t xml:space="preserve"> </w:t>
      </w:r>
      <w:r>
        <w:t>svītrot no likumprojekta 2.pantā iekļautā likuma 4.panta ceturtās daļas redakcijas vārdus  “valsts budžeta konts Valsts kasē”.</w:t>
      </w:r>
    </w:p>
    <w:p w:rsidR="006D6710" w:rsidRPr="00615936" w:rsidRDefault="006D6710" w:rsidP="007F3771">
      <w:pPr>
        <w:rPr>
          <w:szCs w:val="24"/>
        </w:rPr>
      </w:pPr>
    </w:p>
    <w:p w:rsidR="00557B49" w:rsidRPr="00615936" w:rsidRDefault="00557B49" w:rsidP="007F3771">
      <w:pPr>
        <w:rPr>
          <w:szCs w:val="24"/>
        </w:rPr>
      </w:pPr>
    </w:p>
    <w:p w:rsidR="003F2252" w:rsidRPr="00615936" w:rsidRDefault="003F2252"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rsidTr="00AA6DC1">
        <w:tc>
          <w:tcPr>
            <w:tcW w:w="4395" w:type="dxa"/>
          </w:tcPr>
          <w:p w:rsidR="00AA6DC1" w:rsidRDefault="005D44A2" w:rsidP="007F3771">
            <w:pPr>
              <w:rPr>
                <w:szCs w:val="24"/>
              </w:rPr>
            </w:pPr>
            <w:r>
              <w:rPr>
                <w:szCs w:val="24"/>
              </w:rPr>
              <w:t>Administrācijas vadītāja</w:t>
            </w:r>
            <w:r w:rsidR="00FF35C8">
              <w:rPr>
                <w:szCs w:val="24"/>
              </w:rPr>
              <w:t>s vietā -</w:t>
            </w:r>
          </w:p>
          <w:p w:rsidR="00FF35C8" w:rsidRPr="00392278" w:rsidRDefault="00FF35C8" w:rsidP="00FF35C8">
            <w:pPr>
              <w:rPr>
                <w:szCs w:val="24"/>
                <w:lang w:eastAsia="lv-LV"/>
              </w:rPr>
            </w:pPr>
            <w:r w:rsidRPr="00392278">
              <w:rPr>
                <w:szCs w:val="24"/>
                <w:lang w:eastAsia="lv-LV"/>
              </w:rPr>
              <w:t>Finanšu un darbības nodrošinājuma</w:t>
            </w:r>
          </w:p>
          <w:p w:rsidR="00FF35C8" w:rsidRPr="00615936" w:rsidRDefault="00FF35C8" w:rsidP="00FF35C8">
            <w:pPr>
              <w:rPr>
                <w:szCs w:val="24"/>
              </w:rPr>
            </w:pPr>
            <w:r w:rsidRPr="00392278">
              <w:rPr>
                <w:szCs w:val="24"/>
                <w:lang w:eastAsia="lv-LV"/>
              </w:rPr>
              <w:t>departamenta direktore</w:t>
            </w:r>
          </w:p>
        </w:tc>
        <w:tc>
          <w:tcPr>
            <w:tcW w:w="1984" w:type="dxa"/>
          </w:tcPr>
          <w:p w:rsidR="00AA6DC1" w:rsidRDefault="00AA6DC1" w:rsidP="00AA6DC1">
            <w:pPr>
              <w:jc w:val="center"/>
              <w:rPr>
                <w:szCs w:val="24"/>
              </w:rPr>
            </w:pPr>
            <w:bookmarkStart w:id="7" w:name="edoc_info2"/>
            <w:r>
              <w:rPr>
                <w:szCs w:val="24"/>
              </w:rPr>
              <w:t>(paraksts*)</w:t>
            </w:r>
            <w:bookmarkEnd w:id="7"/>
          </w:p>
        </w:tc>
        <w:tc>
          <w:tcPr>
            <w:tcW w:w="2977" w:type="dxa"/>
            <w:vAlign w:val="bottom"/>
          </w:tcPr>
          <w:p w:rsidR="00AA6DC1" w:rsidRPr="00615936" w:rsidRDefault="00FF35C8" w:rsidP="00FF35C8">
            <w:pPr>
              <w:ind w:right="746"/>
              <w:jc w:val="right"/>
              <w:rPr>
                <w:szCs w:val="24"/>
              </w:rPr>
            </w:pPr>
            <w:proofErr w:type="spellStart"/>
            <w:r>
              <w:rPr>
                <w:szCs w:val="24"/>
              </w:rPr>
              <w:t>V.Liepa</w:t>
            </w:r>
            <w:proofErr w:type="spellEnd"/>
          </w:p>
        </w:tc>
      </w:tr>
      <w:tr w:rsidR="00AA6DC1" w:rsidRPr="00615936" w:rsidTr="00AA6DC1">
        <w:tc>
          <w:tcPr>
            <w:tcW w:w="4395" w:type="dxa"/>
          </w:tcPr>
          <w:p w:rsidR="00AA6DC1" w:rsidRPr="00615936" w:rsidRDefault="00AA6DC1" w:rsidP="007F3771">
            <w:pPr>
              <w:rPr>
                <w:szCs w:val="24"/>
              </w:rPr>
            </w:pPr>
          </w:p>
        </w:tc>
        <w:tc>
          <w:tcPr>
            <w:tcW w:w="1984" w:type="dxa"/>
          </w:tcPr>
          <w:p w:rsidR="00AA6DC1" w:rsidRPr="00615936" w:rsidRDefault="00AA6DC1" w:rsidP="000C0DD4">
            <w:pPr>
              <w:jc w:val="right"/>
              <w:rPr>
                <w:szCs w:val="24"/>
              </w:rPr>
            </w:pPr>
          </w:p>
        </w:tc>
        <w:tc>
          <w:tcPr>
            <w:tcW w:w="2977" w:type="dxa"/>
            <w:vAlign w:val="bottom"/>
          </w:tcPr>
          <w:p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rsidTr="00AA6DC1">
        <w:trPr>
          <w:cantSplit/>
          <w:trHeight w:val="615"/>
        </w:trPr>
        <w:tc>
          <w:tcPr>
            <w:tcW w:w="8647" w:type="dxa"/>
          </w:tcPr>
          <w:p w:rsidR="002D6CB4" w:rsidRPr="00AA6DC1" w:rsidRDefault="00AA6DC1" w:rsidP="00AA6DC1">
            <w:pPr>
              <w:pStyle w:val="BodyTextIndent"/>
              <w:tabs>
                <w:tab w:val="left" w:pos="8397"/>
              </w:tabs>
              <w:ind w:left="0"/>
              <w:rPr>
                <w:sz w:val="24"/>
                <w:szCs w:val="24"/>
              </w:rPr>
            </w:pPr>
            <w:bookmarkStart w:id="8" w:name="edoc_info" w:colFirst="0" w:colLast="0"/>
            <w:r w:rsidRPr="00AA6DC1">
              <w:rPr>
                <w:sz w:val="24"/>
                <w:szCs w:val="24"/>
              </w:rPr>
              <w:t>*Dokuments ir parakstīts ar drošu elektronisko parakstu</w:t>
            </w:r>
          </w:p>
        </w:tc>
      </w:tr>
      <w:bookmarkEnd w:id="8"/>
    </w:tbl>
    <w:p w:rsidR="00BA3D6E" w:rsidRDefault="00BA3D6E" w:rsidP="00FF35C8">
      <w:pPr>
        <w:rPr>
          <w:color w:val="000000" w:themeColor="text1"/>
          <w:sz w:val="20"/>
        </w:rPr>
      </w:pPr>
    </w:p>
    <w:p w:rsidR="00BA3D6E" w:rsidRDefault="00BA3D6E" w:rsidP="00FF35C8">
      <w:pPr>
        <w:rPr>
          <w:color w:val="000000" w:themeColor="text1"/>
          <w:sz w:val="20"/>
        </w:rPr>
      </w:pPr>
    </w:p>
    <w:p w:rsidR="00BA3D6E" w:rsidRDefault="00BA3D6E" w:rsidP="00FF35C8">
      <w:pPr>
        <w:rPr>
          <w:color w:val="000000" w:themeColor="text1"/>
          <w:sz w:val="20"/>
        </w:rPr>
      </w:pPr>
    </w:p>
    <w:p w:rsidR="00FF35C8" w:rsidRDefault="00FF35C8" w:rsidP="00FF35C8">
      <w:pPr>
        <w:rPr>
          <w:color w:val="000000" w:themeColor="text1"/>
          <w:sz w:val="20"/>
        </w:rPr>
      </w:pPr>
      <w:proofErr w:type="spellStart"/>
      <w:r w:rsidRPr="00242CC4">
        <w:rPr>
          <w:color w:val="000000" w:themeColor="text1"/>
          <w:sz w:val="20"/>
        </w:rPr>
        <w:t>Sevele</w:t>
      </w:r>
      <w:proofErr w:type="spellEnd"/>
      <w:r>
        <w:rPr>
          <w:color w:val="000000" w:themeColor="text1"/>
          <w:sz w:val="20"/>
        </w:rPr>
        <w:t xml:space="preserve"> 67095483</w:t>
      </w:r>
    </w:p>
    <w:p w:rsidR="00FF35C8" w:rsidRDefault="003657F4" w:rsidP="00FF35C8">
      <w:pPr>
        <w:rPr>
          <w:rStyle w:val="Hyperlink"/>
          <w:sz w:val="20"/>
        </w:rPr>
      </w:pPr>
      <w:hyperlink r:id="rId8" w:history="1">
        <w:r w:rsidR="00FF35C8" w:rsidRPr="00FD2B1D">
          <w:rPr>
            <w:rStyle w:val="Hyperlink"/>
            <w:sz w:val="20"/>
          </w:rPr>
          <w:t>Ilze.Sevele@fm.gov.lv</w:t>
        </w:r>
      </w:hyperlink>
    </w:p>
    <w:p w:rsidR="00FF35C8" w:rsidRDefault="00FF35C8" w:rsidP="00FF35C8">
      <w:pPr>
        <w:rPr>
          <w:rStyle w:val="Hyperlink"/>
          <w:color w:val="auto"/>
          <w:sz w:val="20"/>
          <w:u w:val="none"/>
        </w:rPr>
      </w:pPr>
      <w:r w:rsidRPr="009F1B00">
        <w:rPr>
          <w:rStyle w:val="Hyperlink"/>
          <w:color w:val="auto"/>
          <w:sz w:val="20"/>
          <w:u w:val="none"/>
        </w:rPr>
        <w:t>Zvaigzne</w:t>
      </w:r>
      <w:r>
        <w:rPr>
          <w:rStyle w:val="Hyperlink"/>
          <w:color w:val="auto"/>
          <w:sz w:val="20"/>
          <w:u w:val="none"/>
        </w:rPr>
        <w:t xml:space="preserve"> </w:t>
      </w:r>
      <w:r w:rsidRPr="009F1B00">
        <w:rPr>
          <w:sz w:val="20"/>
        </w:rPr>
        <w:t>67083976</w:t>
      </w:r>
    </w:p>
    <w:p w:rsidR="00FF35C8" w:rsidRDefault="003657F4" w:rsidP="00FF35C8">
      <w:pPr>
        <w:rPr>
          <w:sz w:val="20"/>
        </w:rPr>
      </w:pPr>
      <w:hyperlink r:id="rId9" w:history="1">
        <w:r w:rsidR="00FF35C8" w:rsidRPr="00404CD2">
          <w:rPr>
            <w:rStyle w:val="Hyperlink"/>
            <w:sz w:val="20"/>
          </w:rPr>
          <w:t>Zanete.Zvaigzne@fm.gov.lv</w:t>
        </w:r>
      </w:hyperlink>
      <w:r w:rsidR="00FF35C8">
        <w:rPr>
          <w:sz w:val="20"/>
        </w:rPr>
        <w:t>;</w:t>
      </w:r>
    </w:p>
    <w:p w:rsidR="00FF35C8" w:rsidRDefault="00FF35C8" w:rsidP="00FF35C8">
      <w:pPr>
        <w:rPr>
          <w:sz w:val="20"/>
        </w:rPr>
      </w:pPr>
      <w:r>
        <w:rPr>
          <w:sz w:val="20"/>
        </w:rPr>
        <w:t xml:space="preserve">Osipova </w:t>
      </w:r>
      <w:r w:rsidRPr="00B77628">
        <w:rPr>
          <w:sz w:val="20"/>
        </w:rPr>
        <w:t>67095450</w:t>
      </w:r>
    </w:p>
    <w:p w:rsidR="00FF35C8" w:rsidRPr="00B77628" w:rsidRDefault="003657F4" w:rsidP="00FF35C8">
      <w:pPr>
        <w:rPr>
          <w:sz w:val="20"/>
        </w:rPr>
      </w:pPr>
      <w:hyperlink r:id="rId10" w:history="1">
        <w:r w:rsidR="00FF35C8" w:rsidRPr="00B77628">
          <w:rPr>
            <w:rStyle w:val="Hyperlink"/>
            <w:sz w:val="20"/>
          </w:rPr>
          <w:t>Anzelika.osipova@fm.gov.lv</w:t>
        </w:r>
      </w:hyperlink>
      <w:r w:rsidR="00FF35C8">
        <w:rPr>
          <w:sz w:val="20"/>
        </w:rPr>
        <w:t>;</w:t>
      </w:r>
    </w:p>
    <w:p w:rsidR="00FF35C8" w:rsidRPr="00EF0230" w:rsidRDefault="00FF35C8" w:rsidP="00FF35C8">
      <w:pPr>
        <w:rPr>
          <w:szCs w:val="24"/>
        </w:rPr>
      </w:pPr>
      <w:proofErr w:type="spellStart"/>
      <w:r>
        <w:rPr>
          <w:sz w:val="20"/>
        </w:rPr>
        <w:t>Timšane</w:t>
      </w:r>
      <w:proofErr w:type="spellEnd"/>
      <w:r>
        <w:rPr>
          <w:sz w:val="20"/>
        </w:rPr>
        <w:t xml:space="preserve"> 67094</w:t>
      </w:r>
      <w:r w:rsidRPr="00EF0230">
        <w:rPr>
          <w:sz w:val="20"/>
        </w:rPr>
        <w:t>234</w:t>
      </w:r>
    </w:p>
    <w:p w:rsidR="000C0DD4" w:rsidRPr="006D6710" w:rsidRDefault="003657F4" w:rsidP="00FF35C8">
      <w:pPr>
        <w:rPr>
          <w:sz w:val="20"/>
        </w:rPr>
      </w:pPr>
      <w:hyperlink r:id="rId11" w:history="1">
        <w:r w:rsidR="00FF35C8" w:rsidRPr="00EF0230">
          <w:rPr>
            <w:rStyle w:val="Hyperlink"/>
            <w:sz w:val="20"/>
          </w:rPr>
          <w:t>Kristine.Timsane@kase.gov.lv</w:t>
        </w:r>
      </w:hyperlink>
    </w:p>
    <w:sectPr w:rsidR="000C0DD4" w:rsidRPr="006D6710" w:rsidSect="002C22B9">
      <w:headerReference w:type="even" r:id="rId12"/>
      <w:headerReference w:type="default" r:id="rId13"/>
      <w:footerReference w:type="default" r:id="rId14"/>
      <w:headerReference w:type="first" r:id="rId15"/>
      <w:footerReference w:type="first" r:id="rId16"/>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7F45" w:rsidRDefault="00B77F45">
      <w:r>
        <w:separator/>
      </w:r>
    </w:p>
  </w:endnote>
  <w:endnote w:type="continuationSeparator" w:id="0">
    <w:p w:rsidR="00B77F45" w:rsidRDefault="00B77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722951"/>
      <w:docPartObj>
        <w:docPartGallery w:val="Page Numbers (Bottom of Page)"/>
        <w:docPartUnique/>
      </w:docPartObj>
    </w:sdtPr>
    <w:sdtEndPr/>
    <w:sdtContent>
      <w:p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987CBD">
          <w:rPr>
            <w:noProof/>
            <w:sz w:val="24"/>
            <w:szCs w:val="24"/>
          </w:rPr>
          <w:t>2</w:t>
        </w:r>
        <w:r w:rsidRPr="00557B49">
          <w:rPr>
            <w:sz w:val="24"/>
            <w:szCs w:val="24"/>
          </w:rPr>
          <w:fldChar w:fldCharType="end"/>
        </w:r>
      </w:p>
    </w:sdtContent>
  </w:sdt>
  <w:p w:rsidR="0015384D" w:rsidRDefault="00153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384D" w:rsidRDefault="0015384D">
    <w:pPr>
      <w:pStyle w:val="Footer"/>
      <w:jc w:val="center"/>
    </w:pPr>
  </w:p>
  <w:p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7F45" w:rsidRDefault="00B77F45">
      <w:r>
        <w:separator/>
      </w:r>
    </w:p>
  </w:footnote>
  <w:footnote w:type="continuationSeparator" w:id="0">
    <w:p w:rsidR="00B77F45" w:rsidRDefault="00B77F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22B9" w:rsidRDefault="002C22B9">
    <w:pPr>
      <w:pStyle w:val="Header"/>
    </w:pPr>
  </w:p>
  <w:p w:rsidR="002C22B9" w:rsidRDefault="002C22B9">
    <w:pPr>
      <w:pStyle w:val="Header"/>
    </w:pPr>
  </w:p>
  <w:p w:rsidR="002C22B9" w:rsidRDefault="002C22B9">
    <w:pPr>
      <w:pStyle w:val="Header"/>
    </w:pPr>
  </w:p>
  <w:p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2F0F1E84" wp14:editId="721281F2">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C22B9" w:rsidRDefault="002C22B9">
    <w:pPr>
      <w:pStyle w:val="Header"/>
    </w:pPr>
  </w:p>
  <w:p w:rsidR="002C22B9" w:rsidRDefault="002C22B9">
    <w:pPr>
      <w:pStyle w:val="Header"/>
    </w:pPr>
  </w:p>
  <w:p w:rsidR="002C22B9" w:rsidRDefault="002C22B9">
    <w:pPr>
      <w:pStyle w:val="Header"/>
    </w:pPr>
  </w:p>
  <w:p w:rsidR="002C22B9" w:rsidRDefault="002C22B9">
    <w:pPr>
      <w:pStyle w:val="Header"/>
    </w:pPr>
  </w:p>
  <w:p w:rsidR="002C22B9" w:rsidRDefault="002C22B9">
    <w:pPr>
      <w:pStyle w:val="Header"/>
    </w:pPr>
  </w:p>
  <w:p w:rsidR="002C22B9" w:rsidRDefault="002C22B9">
    <w:pPr>
      <w:pStyle w:val="Header"/>
    </w:pPr>
  </w:p>
  <w:p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rsidR="002C22B9" w:rsidRDefault="002C22B9">
    <w:pPr>
      <w:pStyle w:val="Header"/>
    </w:pPr>
  </w:p>
  <w:p w:rsidR="002C22B9" w:rsidRDefault="002C22B9">
    <w:pPr>
      <w:pStyle w:val="Header"/>
    </w:pPr>
  </w:p>
  <w:p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38163B"/>
    <w:multiLevelType w:val="hybridMultilevel"/>
    <w:tmpl w:val="4AF4D6C4"/>
    <w:lvl w:ilvl="0" w:tplc="B1DA6E2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657F4"/>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44A2"/>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87CBD"/>
    <w:rsid w:val="00996DC8"/>
    <w:rsid w:val="009B2296"/>
    <w:rsid w:val="009B7929"/>
    <w:rsid w:val="009C643F"/>
    <w:rsid w:val="009E200C"/>
    <w:rsid w:val="009F3293"/>
    <w:rsid w:val="009F77B9"/>
    <w:rsid w:val="00A03231"/>
    <w:rsid w:val="00A17946"/>
    <w:rsid w:val="00A21D44"/>
    <w:rsid w:val="00A30AED"/>
    <w:rsid w:val="00A311AF"/>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77F45"/>
    <w:rsid w:val="00B9570C"/>
    <w:rsid w:val="00BA3D6E"/>
    <w:rsid w:val="00BB4400"/>
    <w:rsid w:val="00BD24E4"/>
    <w:rsid w:val="00BE3E7A"/>
    <w:rsid w:val="00BE5011"/>
    <w:rsid w:val="00BE78C7"/>
    <w:rsid w:val="00BF11EB"/>
    <w:rsid w:val="00BF233C"/>
    <w:rsid w:val="00C038B7"/>
    <w:rsid w:val="00C041F7"/>
    <w:rsid w:val="00C04DED"/>
    <w:rsid w:val="00C21975"/>
    <w:rsid w:val="00C345B8"/>
    <w:rsid w:val="00C375DF"/>
    <w:rsid w:val="00C4015C"/>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75F62"/>
    <w:rsid w:val="00F84ADE"/>
    <w:rsid w:val="00F949B7"/>
    <w:rsid w:val="00F952BC"/>
    <w:rsid w:val="00FB1DB2"/>
    <w:rsid w:val="00FB225E"/>
    <w:rsid w:val="00FE2AC9"/>
    <w:rsid w:val="00FE7A34"/>
    <w:rsid w:val="00FF35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35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ze.Sevele@fm.gov.lv"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istine.Timsane@kase.gov.l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Anzelika.osipova@fm.gov.lv" TargetMode="External"/><Relationship Id="rId4" Type="http://schemas.openxmlformats.org/officeDocument/2006/relationships/settings" Target="settings.xml"/><Relationship Id="rId9" Type="http://schemas.openxmlformats.org/officeDocument/2006/relationships/hyperlink" Target="mailto:Zanete.Zvaigzne@fm.gov.lv"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0520BE-EC4D-4B80-8D2E-4A87D914C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760</Words>
  <Characters>5858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likumprojektu "Grozījumi Konkurences likumā" (</dc:subject>
  <dc:creator>Sevele I.</dc:creator>
  <dc:description>Sagatavots ALS E-aprites vidē.</dc:description>
  <cp:lastModifiedBy>Intars Eglītis</cp:lastModifiedBy>
  <cp:revision>2</cp:revision>
  <cp:lastPrinted>2007-06-25T10:49:00Z</cp:lastPrinted>
  <dcterms:created xsi:type="dcterms:W3CDTF">2020-10-26T12:31:00Z</dcterms:created>
  <dcterms:modified xsi:type="dcterms:W3CDTF">2020-10-26T12:31:00Z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