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medicīnisko ierīču ziedošanu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"Par medicīnisko ierīču ziedošanu Ukrainai" (turpmāk – ziņojums) III nodaļā ietvertās informācijas izriet, ka, lai gan atbilstoši Ministru kabineta 2006. gada 25.  jūlija noteikumu Nr. 618 "Kārtība, kādā valsts kustamo mantu nodod bez atlīdzības ārvalstu valdību un starpvalstu organizāciju īpašumā" (turpmāk – noteikumi Nr.  618) 6. punktā noteiktajam ziņojumā minētā kustamā manta nododama, slēdzot rakstveida līgumu, nepieciešams pieļaut izņēmumu un nodot ziņojumā minēto kustamo mantu atbilstoši noteikumu Nr. 618 3.1. apakšpunktā noteiktajai kārtībai, neslēdzot rakstveida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Valsts pārvaldes iekārtas likuma 10. panta pirmā daļa noteic, ka </w:t>
            </w:r>
            <w:r w:rsidR="00000000" w:rsidRPr="00000000" w:rsidDel="00000000">
              <w:rPr>
                <w:u w:val="single"/>
                <w:rtl w:val="0"/>
              </w:rPr>
              <w:t xml:space="preserve">valsts pārvalde ir pakļauta likumam un tiesībām</w:t>
            </w:r>
            <w:r w:rsidR="00000000" w:rsidRPr="00000000" w:rsidDel="00000000">
              <w:rPr>
                <w:rtl w:val="0"/>
              </w:rPr>
              <w:t xml:space="preserve">. Līdz ar to valsts pārvalde, t.sk., valsts pārvaldes iestādes nevar noteikt, kā katrā konkrētajā gadījumā piemērot vai nepiemērot normatīvajos aktos, t.sk., noteikumos Nr. 618 paredzēto regulējumu. Ievērojot minēto, atkārtoti lūdzam precizēt ziņojumā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noteikumos Nr. 618 ir paredzēta kārtība, kādā </w:t>
            </w:r>
            <w:r w:rsidR="00000000" w:rsidRPr="00000000" w:rsidDel="00000000">
              <w:rPr>
                <w:u w:val="single"/>
                <w:rtl w:val="0"/>
              </w:rPr>
              <w:t xml:space="preserve">valsts kustamo mantu nodod bez atlīdzības ārvalstu valdību un starpvalstu organizāciju īpašumā</w:t>
            </w:r>
            <w:r w:rsidR="00000000" w:rsidRPr="00000000" w:rsidDel="00000000">
              <w:rPr>
                <w:rtl w:val="0"/>
              </w:rPr>
              <w:t xml:space="preserve">, atkārtoti lūdzam precizēt ziņojuma nosaukumu un tā saturu, ka arī ziņojumam pievienoto Ministru kabineta sēdes protokollēmuma projektu "Informatīvais ziņojums "Informatīvais ziņojums "Par medicīnisko ieroču ziedošanu Ukrainai""".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II nodaļā ietverto informāciju, norādot korektu atsauci uz Ministru kabineta </w:t>
            </w:r>
            <w:r w:rsidR="00000000" w:rsidRPr="00000000" w:rsidDel="00000000">
              <w:rPr>
                <w:u w:val="single"/>
                <w:rtl w:val="0"/>
              </w:rPr>
              <w:t xml:space="preserve">2017. gada 28. novembra</w:t>
            </w:r>
            <w:r w:rsidR="00000000" w:rsidRPr="00000000" w:rsidDel="00000000">
              <w:rPr>
                <w:rtl w:val="0"/>
              </w:rPr>
              <w:t xml:space="preserve"> noteikumiem Nr. 689 "Medicīnisko ierīču reģistrācijas, atbilstības novērtēšanas, izplatīšanas, ekspluatācijas un tehniskās uzraudzības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15.12.2022. 22.08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15.12.2022. 22.08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