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Rūpnieki-2, Bārtas pagastā, Dienvidkurzemes novadā nodošanu Dienvidkurzemes novada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(Uzņēmumu reģistra lēmums par uzņēmuma izslēgšanu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nekustamā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par nekustamā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rīkojuma projektam pievienotajiem dokumentiem secināms, ka par valstij piekritīgo mantu atzīta neapdzīvojamā telpa, nevis dzīvoklis. Vienlaikus norādām, ka rīkojuma projektā minētā nekustamā īpašuma adrese ir Bārta, Bārtas pagastā, Dienvidkurzemes novadā.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Bērziņa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redakciju atbilstoši Publiskas personas mantas atsavināšanas likuma 45.pantā noteiktajam. Proti,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Lūgums precizēt arī  atsauci uz Pašvaldības likuma 4.panta pirmās daļas attiecīgo punktu un norādīt attiecīgo funkciju.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 (Gundega Apinīte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Dienvidkurzemes novada pašvaldībai nodot nekustamo īpašumu Pašvaldību likuma 4. panta pirmās daļas 2. punktā noteiktās funkcijas īstenošanai – gādāt par pašvaldības administratīvās teritorijas labiekārtošanu un sanitāro tīrību, taču anotācijā nav iekļauta informācija, vai cita starpā pašvaldība minēto īpašumu izmantos vai neizmantos ienākumu gūšanai - saimnieciskajai darbībai, un attiecīgi, vai šajā gadījumā nav piemērojams komercdarbības atbalsta regulējums. Attiecīgi, lai būtu skaidrs, vai šajā gadījumā nav piemērojams komercdarbības atbalsta regulējums, lūdzam papildināt anotāciju ar nepieciešamo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paredz nekustamo īpašumu nodot Dienvidkurzemes novada pašvaldībai, lūdzam pārskatīt, vai anotācijā iekļautā informācija, ka: “Rīkojuma projekts neparedz komercdarbības atbalsta sniegšanu Valkas novada pašvaldībai” ir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Vītoliņš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18.05.2023.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18.05.2023.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Atzinumi_23-TA-977.docx</dc:title>
</cp:coreProperties>
</file>

<file path=docProps/custom.xml><?xml version="1.0" encoding="utf-8"?>
<Properties xmlns="http://schemas.openxmlformats.org/officeDocument/2006/custom-properties" xmlns:vt="http://schemas.openxmlformats.org/officeDocument/2006/docPropsVTypes"/>
</file>