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un apmērs, kādā valsts izglītības iestāžu pedagogiem var kompensēt transporta izdevumus un dzīvojamās telpas īres izdevumus, kā arī nosacījumi šo kompensāciju piešķiršanai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un apmērs, kādā valsts izglītības iestāžu pedagogiem var kompensēt transporta izdevumus un dzīvojamās telpas īres izdevumus, kā arī nosacījumi šo kompensāciju piešķiršanai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Izglītības un zinātnes ministrijas sagatavotais Ministru kabineta noteikumu projekts “Kārtība un apmērs, kādā valsts izglītības iestāžu pedagogiem var kompensēt transporta izdevumus un dzīvojamās telpas īres izdevumus, kā arī nosacījumi šo kompensāciju piešķiršanai”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nepieciešamību projektam paredzēt pārejas regulējumu par noteikumu spēkā stāšanās brīdi un kompensāciju izmaksas sākšanas brīdi, lai privātpersonai labvēlīga Ministru kabineta noteikumu regulējuma piemērošana neradītu normu dažādas interpretācijas iespējas. Turklāt šāds regulējums atvieglotu grāmatvedības uzskaiti.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20.03.2025.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20.03.2025.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Atzinumi_25-TA-145.docx</dc:title>
</cp:coreProperties>
</file>

<file path=docProps/custom.xml><?xml version="1.0" encoding="utf-8"?>
<Properties xmlns="http://schemas.openxmlformats.org/officeDocument/2006/custom-properties" xmlns:vt="http://schemas.openxmlformats.org/officeDocument/2006/docPropsVTypes"/>
</file>