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māksliniecisko kolektīvu vadītāju darba samaksas finansēšanas kārtības maiņu”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kārtības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saskaņošanas procesā ir 4 savstarpēji saistīti dokumenti - Kultūras ministrijas precizētais konceptuālais ziņojums “Par māksliniecisko kolektīvu vadītāju darba samaksas finansēšanas kārtības maiņu” (TAP 23-TA-1708), Ministru kabineta rīkojuma projekts “Par apropriācijas pārdali” (TAP 24-TA-2213),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 (TAP 24-TA-2221) un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 (TAP 24-TA-2220), kuros vēl ir nepieciešams vienoties par atbalstāmiem priekšlikumiem, atzinums tiks sniegts pēc sarunas ar Kultūras ministrijas atbildīgajām amatpersonām un  pēc precizēto dokumentu saņemšanas un izvērtēšanas.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17.09.2024.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17.09.2024.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Atzinumi_23-TA-1708.docx</dc:title>
</cp:coreProperties>
</file>

<file path=docProps/custom.xml><?xml version="1.0" encoding="utf-8"?>
<Properties xmlns="http://schemas.openxmlformats.org/officeDocument/2006/custom-properties" xmlns:vt="http://schemas.openxmlformats.org/officeDocument/2006/docPropsVTypes"/>
</file>