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25-TA-1608: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Likums par Valsts aizsardzības un drošības fondu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izveidot Valsts aizsardzības un drošības fondu (turpmāk — Fonds), noteikt tā izveides, finansēšanas, pārvaldības un līdzekļu izmantošanas kārtību, lai nodrošinātu finansējumu Latvijas Republikas militāro spēju un civilās aizsardzības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"Likums par Valsts aizsardzības un drošības fondu" (turpmāk – projekts) 1. pantu, ņemot vērā to, ka, formulējot likuma mērķi, pēc iespējas jākoncentrējas uz to, kas jāsasniedz ar šo likumu, nevis, ko likums regulē vai nosaka. Regulēšana kā tāda nav un nevar būt likuma mērķis. Likuma mērķis ir sasniegt labāku, tiesiskāku, efektīvāku, veiksmīgāku vai ekonomiski pamatotāku kādas situācijas risinājumu tiesisko attiecību virzību (</w:t>
            </w:r>
            <w:r w:rsidR="00000000" w:rsidRPr="00000000" w:rsidDel="00000000">
              <w:rPr>
                <w:i w:val="1"/>
                <w:rtl w:val="0"/>
              </w:rPr>
              <w:t xml:space="preserve">sk. Normatīvo aktu projektu izstrādes rokasgrāmata, Valsts kanceleja sadarbībā ar Tieslietu ministriju, Labklājības ministriju un Ārlietu ministriju: Rīga, 2016, 36. lpp.</w:t>
            </w:r>
            <w:r w:rsidR="00000000" w:rsidRPr="00000000" w:rsidDel="00000000">
              <w:rPr>
                <w:rtl w:val="0"/>
              </w:rPr>
              <w:t xml:space="preserve">). Savukārt Valsts aizsardzības un drošības fonda izveidošana un tā izveides, finansēšanas, pārvaldības un līdzekļu izmantošanas kārtība ir likuma darbības joma, nevis likuma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Fonda uzraudzību veic Finanšu ministrija un pārraudzību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 sadarbībā ar Aizsardzības ministriju un Iekšlietu ministriju izstrādā Fonda gada izdevumu sadalījuma projektu, kuru apstiprina Ministru kabinets. Izdevumu sadalījuma projektā ievēro nosacījumus, saskaņā ar kuriem Fondam ir piešķirti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kabinetā apstiprināto Fonda gada izdevumu sadalījumu  iestrādā par pasākumu īstenošanu atbildīgās ministrijas budžetā, balstoties uz Ministru kabineta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Atbildīgā ministrija reizi pusgadā sniedz Finanšu ministrijai pārskatu par tās atbildībā esošo Fonda līdzekļu izlietojumu. Apkopojot informāciju, Finanšu ministrija reizi gadā informē Ministru kabinetu par Fonda finanšu līdzekļu apriti. Ministru kabinets reizi gadā sniedz Saeimai pārskatu par Fonda līdzekļu izlietojumu.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sākotnējās ietekmes novērtējuma ziņojumu (turpmāk – anotācija) ar informāciju par projekta 5. panta pirmajā daļā paredzēto, norādot, kādas darbības ietvers fonda uzraudzība un kādas – pārraudzība.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apakšsadaļu "Risinājuma apraksts" ar informāciju par projektā ietvertajās normās paredzēto regulējumu. Vēršam uzmanību uz to, ka projektā ietvertā regulējuma vienotas izpratnes un atbilstošas piemērošanas nolūkā anotācijā ir ietverama izvērsta informācija par projektā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aizpildīt anotācijas 5.4. apakšsadaļas 1. tabulu ar atbilstošu informāciju par Eiropas Savienības tiesību aktu ieviešanu projektā. Vēršam uzmanību, ka projektā ieviests Padomes 2024. gada 29. aprīļa regulas (ES) 2024/1263 par ekonomikas politikas efektīvu koordināciju un budžeta daudzpusēju uzraudzību un ar ko atceļ regulu (EK) Nr. 1466/97 26.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arī regulas ir tieši piemērojams tiesību akts un tās ir daļa no Eiropas Savienības dalībvalsts nacionālo tiesību kopuma, tai pašā laikā ir jānodrošina regulu tieša piemērošana katrā dalībvalstī un var būt nepieciešami pasākumi regulas ieviešanai. Dalībvalstij ir pienākums nodrošināt tādu normatīvo bāzi, lai regulas būtu iespējams tieši piemērot, tostarp, ja vajadzīgs, izstrādājot jaunus normatīvos aktus vai veicot grozījumus jau esošajos normatīvajos aktos. </w:t>
            </w:r>
            <w:r w:rsidR="00000000" w:rsidRPr="00000000" w:rsidDel="00000000">
              <w:rPr>
                <w:u w:val="single"/>
                <w:rtl w:val="0"/>
              </w:rPr>
              <w:t xml:space="preserve">Citstarp, arī atsauču uz regulu un tās vienībām ietveršana normatīvajos aktos pēc būtības ir regulas prasību ieviešana, jo tādējādi tiek nodrošināta regulas prasību praktiskā piemērošana</w:t>
            </w:r>
            <w:r w:rsidR="00000000" w:rsidRPr="00000000" w:rsidDel="00000000">
              <w:rPr>
                <w:rtl w:val="0"/>
              </w:rPr>
              <w:t xml:space="preserve">. Attiecīgi, ņemot vērā minēto, lūdzam aizpildīt anotācijas 5. sadaļu, tajā skaitā 5.4. apakšsadaļas 1. tabulu, norādot uz Eiropas Savienības tiesību akta ieviešanu, projekta 3. pantā. Anotācijas aizpildīšanā iesakām ievērot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izveidot un noteikt kārtību, kā fonda līdzekļi tiek iekļauti 74. resora atsevišķajā budžeta programmā "Aizsardzības un drošības fonds", ietverot: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kādi nodokļi un kāda šo nodokļu daļa tiktu novirzīta budžeta programmā "Aizsardzības un drošības fondam";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kārtību, kā finanšu resursi no Aizsardzības un drošības fonda 2.daļas tiek uzskaitīti Valsts kases kontos un līdzekļu atlikumi saimnieciskā gada beigās paliek kontā un ir izmantojami nākamajā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nodrošināt ikgadēju sabiedrībai pieejama pārskata publicēšanu par "Aizsardzības un drošības fonda" ieņēmumiem, izdevumiem un sasniegtajiem rezultātiem oficiālajā interneta vietnē vismaz 1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sadarbībā ar Aizsardzības ministriju reizi gadā informēt Ministru kabinetu par Fonda finanšu līdzekļu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sagatavot likumprojektu iesniegšanai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ka atbildīgais par likumprojekta turpmāko virzību Saeimā ir Ministru prezidents.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"Likumprojekts "Likums par Valsts aizsardzības un drošības fondu"" (turpmāk – protokollēmuma projekts) 3. punktu, ņemot vērā to, ka tas dublē projekta 7. pantā paredzēto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izveidot un noteikt kārtību, kā fonda līdzekļi tiek iekļauti 74. resora atsevišķajā budžeta programmā "Aizsardzības un drošības fonds", ietverot: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kādi nodokļi un kāda šo nodokļu daļa tiktu novirzīta budžeta programmā "Aizsardzības un drošības fondam";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kārtību, kā finanšu resursi no Aizsardzības un drošības fonda 2.daļas tiek uzskaitīti Valsts kases kontos un līdzekļu atlikumi saimnieciskā gada beigās paliek kontā un ir izmantojami nākamajā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nodrošināt ikgadēju sabiedrībai pieejama pārskata publicēšanu par "Aizsardzības un drošības fonda" ieņēmumiem, izdevumiem un sasniegtajiem rezultātiem oficiālajā interneta vietnē vismaz 1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sadarbībā ar Aizsardzības ministriju reizi gadā informēt Ministru kabinetu par Fonda finanšu līdzekļu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sagatavot likumprojektu iesniegšanai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ka atbildīgais par likumprojekta turpmāko virzību Saeimā ir Ministru prezidents.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projekta 4. punktu, ņemot vērā to, ka tas dublē projekta 5. panta otrajā teikumā paredzēto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Fonds ir valsts budžeta ietvarā nodalīti finanšu līdzekļi, kam ir divas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1.daļa ir 74.resora XXX.budžeta programma “Valsts aizsardzības un drošības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2.daļa ir atbildīgās ministrijas budžetā iekļauts finansējums, kas ar Ministru kabineta lēmumu pārdalīts no 74. resora XXX.budžeta programmas “Valsts aizsardzības un drošības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2.daļa ir naudas līdzekļus uzkrājošs finanšu instruments, kas sastāv no ziedojumu un dāvinājumu konta un iestādes konta Valsts kasē. Ja fonda naudas plānotais izlietojuma pārsniedz kalendāro gadu, Fonda līdzekļu uzkrāšanas, izlietošanas un uzraudzības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2. panta otrās daļas otrais teikums nosaka pilnvarojumu Ministru kabinetam izdot Ministru kabineta noteikumus, aicinām papildināt anotācijas 4. sadaļu ar informāciju par attiecīgajiem Ministru kabineta noteikumiem un to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Fonda līdzekļus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budžeta līdzekļi, kas piešķirti no vispārējiem ieņēmumiem saskaņā ar likumu par valsts budžetu kārtējam gadam un vidēja termiņa budžeta ietvaru (turpmāk – valsts budžeta likums), atbilstoši Padomes 2024. gada 29. aprīļa regulas (ES) 2024/1263 par ekonomikas politikas efektīvu koordināciju un budžeta daudzpusēju uzraudzību un ar ko atceļ regulu (EK) Nr. 1466/97 26. pantam, ja kādi no Fonda līdzekļu izmantošanas virzieniem atbilst valsts izņēmuma klauzulas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fizisko un juridisko personu ziedojumi;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mērķdotācijas no Eiropas Savienības un citiem starptautiskajiem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citi finanšu avoti.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Eiropas Parlamenta un Padomes 2024. gada 29. aprīļa Regula (ES) 2024/1263 par ekonomikas politikas efektīvu koordināciju un budžeta daudzpusēju uzraudzību un ar ko atceļ Padomes Regulu (EK) Nr. 1466/97.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Fonda uzraudzību veic Finanšu ministrija un pārraudzību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 sadarbībā ar Aizsardzības ministriju un Iekšlietu ministriju izstrādā Fonda gada izdevumu sadalījuma projektu, kuru apstiprina Ministru kabinets. Izdevumu sadalījuma projektā ievēro nosacījumus, saskaņā ar kuriem Fondam ir piešķirti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kabinetā apstiprināto Fonda gada izdevumu sadalījumu  iestrādā par pasākumu īstenošanu atbildīgās ministrijas budžetā, balstoties uz Ministru kabineta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Atbildīgā ministrija reizi pusgadā sniedz Finanšu ministrijai pārskatu par tās atbildībā esošo Fonda līdzekļu izlietojumu. Apkopojot informāciju, Finanšu ministrija reizi gadā informē Ministru kabinetu par Fonda finanšu līdzekļu apriti. Ministru kabinets reizi gadā sniedz Saeimai pārskatu par Fonda līdzekļu izlietojumu.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5. panta trešajā daļā precizēt, kāds Ministru kabineta lēmums tajā ir minēts. Proti, vai tas ir domāts projekta 5. panta otrajā daļā minētais Ministru kabineta lēmums, kas apstiprina fonda gada izdevumu sadalījumu.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 sadarbībā ar Aizsardzības ministriju nodrošina ikgadēja sabiedrībai pieejama pārskata publicēšanu par Fonda ieņēmumiem, izdevumiem un sasniegtajiem rezultātiem oficiālajā interneta vietnē vismaz reizi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pants paredz, ka ikgadēja pārskata publicēšanu nodrošina Finanšu ministrija sadarbībā ar Aizsardzības ministriju. Savukārt no projekta 5. panta otrās un ceturtās daļas var secināt, ka pārskata sagatavošanā būs iesaistīta arī Iekšlietu ministrija. Ievērojot minēto, aicinām izvērtēt nepieciešamību papildināt projekta 7. pantu ar atsauci uz Iekšlietu ministriju vai pamatot anotācijā, kāpēc projekta 7. punktā nav nepieciešams paredzēt arī Iekšlietu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1.2. apakšsadaļu ar pamatojumu projektā paredzētajam spēkā stāšanās termiņam 2026.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25-TA-1608</w:t>
    </w:r>
    <w:r>
      <w:br/>
    </w:r>
    <w:r w:rsidR="00000000" w:rsidRPr="00000000" w:rsidDel="00000000">
      <w:rPr>
        <w:rtl w:val="0"/>
      </w:rPr>
      <w:t xml:space="preserve">Izdrukāts 17.07.2025. 09.24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25-TA-1608</w:t>
    </w:r>
    <w:r>
      <w:br/>
    </w:r>
    <w:r w:rsidR="00000000" w:rsidRPr="00000000" w:rsidDel="00000000">
      <w:rPr>
        <w:rtl w:val="0"/>
      </w:rPr>
      <w:t xml:space="preserve">Izdrukāts 17.07.2025. 09.24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Atzinumi_25-TA-1608.docx</dc:title>
</cp:coreProperties>
</file>

<file path=docProps/custom.xml><?xml version="1.0" encoding="utf-8"?>
<Properties xmlns="http://schemas.openxmlformats.org/officeDocument/2006/custom-properties" xmlns:vt="http://schemas.openxmlformats.org/officeDocument/2006/docPropsVTypes"/>
</file>