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635 "Elektroenerģijas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"Galīgais kontu slēgšanas pārskats" sadaļu ar informāciju, ka sistēmas operators elektroenerģijas komercuzskaites mēraparātu datus nodos tirgotājam līdz ar faktisko līguma izbeigšanas dienu, respektīvi ar dienu, kad tirgotājs būs informējis sistēmas operatoru, par līguma izbeigšanu.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w:t>
            </w:r>
            <w:r w:rsidR="00000000" w:rsidRPr="00000000" w:rsidDel="00000000">
              <w:rPr>
                <w:vertAlign w:val="superscript"/>
                <w:rtl w:val="0"/>
              </w:rPr>
              <w:t xml:space="preserve">1</w:t>
            </w:r>
            <w:r w:rsidR="00000000" w:rsidRPr="00000000" w:rsidDel="00000000">
              <w:rPr>
                <w:rtl w:val="0"/>
              </w:rPr>
              <w:t xml:space="preserve">. Viedie elektroenerģijas komercuzskaites mēraparāti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tekstā tiek izmantots jauns termins "Viedais elektroenerģijas komercuzskaites mēraparāts", kas netiek definēts. Norādām, ka noteikumos ir nodefinēts "elektroenerģijas komercuzskaites mēraparāts", līdz ar to lūdzam izvērtēt vai noteikumu projekts nav papildināms ar "Viedais elektroenerģijas komercuzskaites mēraparāts" termina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Viedais elektroenerģijas komercuzskaites mēraparāts precīzi mēra elektroenerģijas faktisko patēriņu katrā tirdzniecības intervālā. Sistēmas operators bez papildu maksas nodrošina lietotājam datus par patēriņa vēsturi, izmantojot standartizētu saskarni vai attālinātu piekļuvi.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noteikumu projekta 12.2  un12.</w:t>
            </w:r>
            <w:r w:rsidR="00000000" w:rsidRPr="00000000" w:rsidDel="00000000">
              <w:rPr>
                <w:vertAlign w:val="superscript"/>
                <w:rtl w:val="0"/>
              </w:rPr>
              <w:t xml:space="preserve">9</w:t>
            </w:r>
            <w:r w:rsidR="00000000" w:rsidRPr="00000000" w:rsidDel="00000000">
              <w:rPr>
                <w:rtl w:val="0"/>
              </w:rPr>
              <w:t xml:space="preserve"> punktu, norādām, ka viedā elektroenerģijas komercuzskaites mēraparāta tehniskā funkcionalitāte nav saistīta (sinonīma) ar tirdzniecības intervālu. Sistēmas operators norāda, ka tiem elektroenerģijas komercuzskaites mēraparātiem, kas ir uzstādīti pirms 2019.gada, var nebūt tādas tehniskā funkcionalitātes, lai datus iegūtu pa 15minūtēm. Līdz ar to, mainoties tirdzniecības intervāla posmam esošie elektroenerģijas komercuzskaites mēraparāti var nenodrošināt nepieciešamo funkcionalitāti.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uzskaite notiek atbilstoši uzstādītajiem elektroenerģijas komercuzskaites mēraparātiem un tirdzniecības intervāls ir mainīga vērtība, mainoties tirdzniecības intervāla vērtībai ir jāņem vērā, ka uzstādītie elektroenerģijas komercuzskaites mēraparāti var nenodrošināt attiecīgo tehnoloģisko funkcionalitāti. Sistēmas operators vērš uzmanību, ka Direktīvas Nr. 2019/944 19.panta sestajā punktā ir minēts: </w:t>
            </w:r>
            <w:r w:rsidR="00000000" w:rsidRPr="00000000" w:rsidDel="00000000">
              <w:rPr>
                <w:i w:val="1"/>
                <w:rtl w:val="0"/>
              </w:rPr>
              <w:t xml:space="preserve">Šīs direktīvas noteikumus par viedām uzskaites sistēmām piemēro turpmāk uzstādāmajām iekārtām un iekārtām, ar kurām aizstāj vecākos viedos skaitītājus. Viedās uzskaites sistēmas, kuras jau ir uzstādītas vai kuru “darbu sākums” bija pirms 2019. gada 4. jūlija, var turpināt darboties visu savu ekspluatācijas laiku, bet viedās uzskaites sistēmas, kas neatbilst 20. panta un II pielikuma prasībām, netiek ekspluatētas pēc 2031. gada 5. jūlija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normas un noteikt, ka tiem elektroenerģijas komercuzskaites mēraparātiem, kas ir uzstādīti pirms 2019. gada vai to funkcionalitāte neļauj veikt elektroenerģijas uzskaiti atbilstoši tirdzniecības intervālam, tirdzniecības intervāls tiek aprēķināts pēc tipveida slodžu grafika, bet ja tādu nav iespējams piemērot, tad aritmētiski, proporcionāli sadalot lietotāja patēriņu pa tirdzniecības intervāliem.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6</w:t>
            </w:r>
            <w:r w:rsidR="00000000" w:rsidRPr="00000000" w:rsidDel="00000000">
              <w:rPr>
                <w:rtl w:val="0"/>
              </w:rPr>
              <w:t xml:space="preserve"> Sistēmas operators nodrošina lietotājam datus par elektrotīklā nodoto un no elektrotīkla saņemto elektroenerģiju standartizētā komunikācijas saskarnē vai ar attālinātas piekļuves starpniecību, vai trešajai personai, kas darbojas lietotāja vārdā, nodrošinot iespēju salīdzināt piedāvājumus pēc līdzvērtīgām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noteikumu 12.</w:t>
            </w:r>
            <w:r w:rsidR="00000000" w:rsidRPr="00000000" w:rsidDel="00000000">
              <w:rPr>
                <w:vertAlign w:val="superscript"/>
                <w:rtl w:val="0"/>
              </w:rPr>
              <w:t xml:space="preserve">6</w:t>
            </w:r>
            <w:r w:rsidR="00000000" w:rsidRPr="00000000" w:rsidDel="00000000">
              <w:rPr>
                <w:rtl w:val="0"/>
              </w:rPr>
              <w:t xml:space="preserve"> punktu, sistēmas operators neatbalsta tādu pieeju, ka jebkura lietotāja deleģētājai personai būtu tiesības piekļūt vienotajai datu platformai. Ņemot vērā, ka vienotā datu platforma nodrošina centrisko datu modeli, tad nebūtu pieļaujama situācija, ka jebkurai deleģētai personai būtu piekļuve minētajai platformai. Sistēmas operatora ieskatā, ja trešajai personai ir jāiegūst dati par lietotāju, tad pats lietotājs tos var darīt zināmus attiecīgajai trešajai personai. Sistēmas operatora ieskatā termins "trešā persona" būtu jāsašaurina un jāaizstāj ar elektroenerģijas tirgotājiem, tas ir, ka elektroenerģijas tirgotāji vienotajā datu platformā, saņemot lietotāja deleģējumu būtu tiesīga iegūt šādus datu, savukārt pārējām trešajām personām, lietotājs datus var iesniegt pats personīgi.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Sistēmas operators nodrošina lietotājam datus par elektrotīklā nodoto un no elektrotīkla saņemto elektroenerģiju standartizētā komunikācijas saskarnē vai ar attālinātas piekļuves starpniecību, vai trešajai personai, kas darbojas lietotāja vārdā, nodrošinot iespēju salīdzināt piedāvājumus pēc līdzvērtīgām pazīmēm.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6</w:t>
            </w:r>
            <w:r w:rsidR="00000000" w:rsidRPr="00000000" w:rsidDel="00000000">
              <w:rPr>
                <w:rtl w:val="0"/>
              </w:rPr>
              <w:t xml:space="preserve"> Sistēmas operators nodrošina lietotājam datus par elektrotīklā nodoto un no elektrotīkla saņemto elektroenerģiju standartizētā komunikācijas saskarnē vai ar attālinātas piekļuves starpniecību, vai trešajai personai, kas darbojas lietotāja vārdā, nodrošinot iespēju salīdzināt piedāvājumus pēc līdzvērtīgām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kas būtu saprotams ar noteikumu 12.</w:t>
            </w:r>
            <w:r w:rsidR="00000000" w:rsidRPr="00000000" w:rsidDel="00000000">
              <w:rPr>
                <w:vertAlign w:val="superscript"/>
                <w:rtl w:val="0"/>
              </w:rPr>
              <w:t xml:space="preserve">6</w:t>
            </w:r>
            <w:r w:rsidR="00000000" w:rsidRPr="00000000" w:rsidDel="00000000">
              <w:rPr>
                <w:rtl w:val="0"/>
              </w:rPr>
              <w:t xml:space="preserve"> punktā minēto tekstu: "nodrošinot iespēju salīdzināt piedāvājumus pēc līdzvērtīgām pazīmēm."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2</w:t>
            </w:r>
            <w:r w:rsidR="00000000" w:rsidRPr="00000000" w:rsidDel="00000000">
              <w:rPr>
                <w:rtl w:val="0"/>
              </w:rPr>
              <w:t xml:space="preserve"> Sadales sistēmas operators pārceļ elektroenerģijas neto uzskaites sistēmā uzkrāto saražotās elektroenerģijas apjomu uz mājsaimniecības lietotāju, kas turpina izmantot elektroenerģijas neto uzskaites sistēmu tajā pašā mājsaimniecības objektā iepriekšējā lietotāja nāves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17.</w:t>
            </w:r>
            <w:r w:rsidR="00000000" w:rsidRPr="00000000" w:rsidDel="00000000">
              <w:rPr>
                <w:vertAlign w:val="superscript"/>
                <w:rtl w:val="0"/>
              </w:rPr>
              <w:t xml:space="preserve">2</w:t>
            </w:r>
            <w:r w:rsidR="00000000" w:rsidRPr="00000000" w:rsidDel="00000000">
              <w:rPr>
                <w:rtl w:val="0"/>
              </w:rPr>
              <w:t xml:space="preserve"> punkts nosaka, ka sistēmas operators pārceļ lietotāja neto uzskaite sistēmā izveidojušos uzkrājumu uz jauno lietotāju, iepriekšējā lietotāja nāves gadījumā. Sistēmas operators vērš uzmanību un lūdz precizēt normu, ka sistēmas operators pārceļ lietotāja izveidojušos neto uzskaite sistēmā izveidojušos uzkrājumu uz jauno lietotāju, iepriekšējā lietotāja nāves gadījumā tikai gadījumos, kad ir saņemts lietotāja iesniegums par šāda uzkrājuma pārcelšanu. Sistēmas operators vērš uzmanību, ka pie lietotāja maiņām tas neveic uzraudzību pie kādiem apstākļiem tiek veikta minētā lietotāja maiņa, līdz ar to, lietotājam ir jāinformē sistēmas operators, ja lietotāja maiņa notiek, ņemot vērā iepriekšējā lietotāja nāves gadījumu. Vienlaikus sistēmas operators vērš uzmanību, ka personām rūpīgi būtu jāizvērtē, kurš no jaunajiem lietotājiem pārņemtu attiecīgo objektu un pārcelto NETO uzkrājumu, jo gadījumā, ja personas maina savu viedokli un veic nākamo lietotāju maiņu, tad NETO uzkrājums tiek dzēsts. Līdz ar  to lūdzam izvērtēt vai anotācijā nebūtu sniedzams līdzīgs skaidrojums par NETO pārcelšanu, norādot, ka tas ir izņēmuma gadījums no vispārējās kārtības.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2</w:t>
            </w:r>
            <w:r w:rsidR="00000000" w:rsidRPr="00000000" w:rsidDel="00000000">
              <w:rPr>
                <w:rtl w:val="0"/>
              </w:rPr>
              <w:t xml:space="preserve"> Sadales sistēmas operators pēc lietotāja iesnieguma par neto uzkrājuma pārceļ elektroenerģijas neto uzskaites sistēmā uzkrāto saražotās elektroenerģijas apjomu uz mājsaimniecības lietotāju, kas turpina izmantot elektroenerģijas neto uzskaites sistēmu tajā pašā mājsaimniecības objektā iepriekšējā lietotāja nāves gadījumā, ievērojot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pārcelts uzkrātais saražotās elektroenerģijas apjoms, kas izveidojies neto uzskaites sistēmas gada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uzkrāto saražotās elektroenerģijas apjomu pārceļ uz tekošo norēķinu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attiecīgā objekta saražotā elektroenerģija laika posmā no iepriekšējā lietotāja nāves gadījuma līdz lietotāja iesnieguma iesniegšanai netika pārdota tirgotājam.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1</w:t>
            </w:r>
            <w:r w:rsidR="00000000" w:rsidRPr="00000000" w:rsidDel="00000000">
              <w:rPr>
                <w:rtl w:val="0"/>
              </w:rPr>
              <w:t xml:space="preserve">4.3. elektroenerģijas cenu salīdzināšanas rīka ietvaros uzkrātā informācija par elektroenerģijas cenu iepriekšējo 12 mēnešu laikā vai kopš brīža, kad regulators ir izsniedz is apliecinājumu par elektroenerģijas cenu salīdzināšanas rīka atbilstību minimālajām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43.</w:t>
            </w:r>
            <w:r w:rsidR="00000000" w:rsidRPr="00000000" w:rsidDel="00000000">
              <w:rPr>
                <w:vertAlign w:val="superscript"/>
                <w:rtl w:val="0"/>
              </w:rPr>
              <w:t xml:space="preserve">1</w:t>
            </w:r>
            <w:r w:rsidR="00000000" w:rsidRPr="00000000" w:rsidDel="00000000">
              <w:rPr>
                <w:rtl w:val="0"/>
              </w:rPr>
              <w:t xml:space="preserve">4.3. apakšpunktu. Atbilstoši piedāvātajai redakcijai, sistēmas operatoram būtu jāuzglabā un jāataino tirgotāju cenu piedāvājumi 12 mēnešu garumā, kas apgrūtinātu pārskatāmu un uz lietotājiem vērstu informācijas atspoguļošanu. Kā arī šādas informācijas atspoguļošanai minētā informācija sistēmas operatoram būtu jāuzkrāj, jāattēlo un jāuztur, kas prasītu attiecīgas papildus IT izstrādes, kas būtu nesamērīgas pret lietotāju ieguvumiem, jo vēsturisko datu apkopošana nekādā veidā nepalīdz lietotājam salīdzināt aktuālos cenu piedāvājumus.  Sistēmas operatora ieskatā cenu salīdzināšanas rīkā būtu jāatspoguļo tirgotāju aktuālās piedāvātās cenas.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78.2. sistēmas operators ir saņēmis tirgotāja vai citas personas pieprasījumu par elektroenerģijas piegādi citam lietotājam attiecīgajā objektā un sistēmas operators par to paziņojis līdzšinējā lietotāja tirgotājam objektā. Ja rodas strīds par veikto lietotāja maiņu objektā, sistēmas operators pēc pieprasījuma elektroenerģijas piegādi nodrošina lietotājam, kurš apliecina objekta īpašuma, lietošanas vai valdījuma tiesības. Sadales sistēmas operators neveic izmaiņas izpildītajos tirgotāja elektroenerģijas tirgus ziņojumos par iepriekšējo norēķinu periodu. Sistēmas operatoram ir tiesības elektroenerģijas tirgus dalībniekiem pieprasīt situācijas izvērtēšanai nepieciešamo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 konceptuāli atbalsta 78.2. apakšpunktā izstrādāto regulējumu, vienlaikus sistēmas operators lūdz paredzēt pārejas periodu minētās normas piemērošanai. Sistēmas operators vērš uzmanību, ka līdz ar normas spēkā stāšanos, sistēmas operatoram būs jāveic izmaiņas tirgus ziņojumos un vienotajā datu apmaiņas standartā, līdz ar to lūdzam paredzēt pārejas noteikumu minētās normas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noteikumus ar šādu noslēguma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Šo noteikumu 78.2. apakšpunktā minēto lietotāju maiņu objektā piemēro trīs mēnešu laikā pēc šo noteikumu spēkā stāšanas."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78.2. sistēmas operators ir saņēmis tirgotāja vai citas personas pieprasījumu par elektroenerģijas piegādi citam lietotājam attiecīgajā objektā un sistēmas operators par to paziņojis līdzšinējā lietotāja tirgotājam objektā. Ja rodas strīds par veikto lietotāja maiņu objektā, sistēmas operators pēc pieprasījuma elektroenerģijas piegādi nodrošina lietotājam, kurš apliecina objekta īpašuma, lietošanas vai valdījuma tiesības. Sadales sistēmas operators neveic izmaiņas izpildītajos tirgotāja elektroenerģijas tirgus ziņojumos par iepriekšējo norēķinu periodu. Sistēmas operatoram ir tiesības elektroenerģijas tirgus dalībniekiem pieprasīt situācijas izvērtēšanai nepieciešamo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78.2. apakšpunktā dzēst vārdus "par iepriekšējo norēķinu periodu". Sistēmas operatora ieskatā nav pieļaujami kļūdu labojumi vai izmaiņas arī tādos tirgus ziņojumos, kas ir izpildīti tekošajā norēķinu periodā, līdz ar to lūdzam precizēt normu paredzot, ka sistēmas operators neveic izmaiņas izpildītajos tirgus ziņojumos neatkarīgi vai tas ir par iepriekšējo vai tekošo norēķinu periodu.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Pēdējās garantētās piegādes elektroenerģijas cena lietotājiem, kuru elektroietaises ir pieslēgtas sadales sistēmai, ir norēķinu perioda elektroenerģijas biržas "Nord Pool AS" Latvijas tirdzniecības apgabala nākamās dienas (Nord Pool day-ahead) ikstundas cena, kas publicēta elektroenerģijas biržas tīmekļvietnē un kurai tiek pieskaitīts pēdējā garantētā piegādātāja noteikts uzcenojums.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135.punktā aizstāt vārdu "ikstundas" ar vārdiem "tirdzniecības intervāla", ņemot vērā, ka tirdzniecības intervāls var nebūt ikstunda.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XVII.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noteikumus papildināt ar noslēguma punktu paredzot, ka 2.30. apakšpunktā izstrādātā "tirdzniecības intervāla" definīcija stājas spēkā 2025. gada 1.janvārī. Sistēmas operators vērš uzmanību, ka 2025. gada 1.janvārī stājas spēkā nebalansa uzskaite 15minūtēs, līdz ar to šo aktivitāšu sākuma datumi būtu sinhronizējami. Arī anotācijā ir minēts, ka pārejai uz 15 minūtēm ir jānotiek līdz 2025. gada 1.janvārim, līdz ar to nebūtu pamatoti pāreju uz 15 minūtēm uzsākt ātrāk, jo īpaši situācijās, kad pārejai uz 15minūtēm ir nepieciešams pārejas posms.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24-TA-801</w:t>
    </w:r>
    <w:r>
      <w:br/>
    </w:r>
    <w:r w:rsidR="00000000" w:rsidRPr="00000000" w:rsidDel="00000000">
      <w:rPr>
        <w:rtl w:val="0"/>
      </w:rPr>
      <w:t xml:space="preserve">Izdrukāts 30.08.2024.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24-TA-801</w:t>
    </w:r>
    <w:r>
      <w:br/>
    </w:r>
    <w:r w:rsidR="00000000" w:rsidRPr="00000000" w:rsidDel="00000000">
      <w:rPr>
        <w:rtl w:val="0"/>
      </w:rPr>
      <w:t xml:space="preserve">Izdrukāts 30.08.2024.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Atzinumi_24-TA-801.docx</dc:title>
</cp:coreProperties>
</file>

<file path=docProps/custom.xml><?xml version="1.0" encoding="utf-8"?>
<Properties xmlns="http://schemas.openxmlformats.org/officeDocument/2006/custom-properties" xmlns:vt="http://schemas.openxmlformats.org/officeDocument/2006/docPropsVTypes"/>
</file>