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"Baltijas ģeologu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(4) Ministru kabinets apstiprina A, B un C kategorijas piesārņojošo darbību sarakstus.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Kategoriski nepieciešams MK noteikumos norādīt robežvērtības ogļūdeņražu ieguvei gan jūrā, gan sauszemē.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Marita Strādere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4) novērst vai samazināt atkritumu rašanos saskaņā ar atkritumu apsaimniekošanas jomas normatīvo aktu prasībām;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Norma dublējas ar atkritumu apsaimniekošanas normatīvo regulējumu. Priekšlikums - svītrot.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Marita Strādere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6) efektīvi izmantot materiālos un ūdens resursus, kā arī izmantot tos atkārtoti;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Norma izeikta vispārīgi. Termins "efektivitāte" precizējams vai svītrojams.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Marita Strādere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7) novērtēt savas piesārņojošās darbības ietekmi uz vidi, kad tas nepieciešams saskaņā ar normatīvajiem aktiem par ietekmes uz vidi novērtējumu; 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Norma dublējas ar ietekmes uz vidi procedūru reglamentējošajie normatīvajiem aktiem. Priekšlikums svītrot.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Marita Strādere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05.03.2025.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05.03.2025.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