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kad Latvija ir saņēmusi piedāvājumu uzņemties Eiropas Savienības jauno zinātnieku konkursa (turpmāk - konkurss) organizēšanu 2025.gadā Latvijā, kādā termiņā ir jāpieņem lēmums par to, vai Latvija piekrīt būt rīkotājvalsts un vai ar Eiropas Komisiju nav jau noslēgts informatīvajā ziņojumā minētais dotācijas līgums. Tāpat informatīvajam ziņojumam ir pievienojama atsauce uz konkursa rīkošanas vadlīnijām, kur ir noteikti konkursa finansēšanas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24.panta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ja ir pieņemts attiecīgs Ministru kabineta lēmums. Ministru kabineta lēmums ir pieņemams </w:t>
            </w:r>
            <w:r w:rsidR="00000000" w:rsidRPr="00000000" w:rsidDel="00000000">
              <w:rPr>
                <w:u w:val="single"/>
                <w:rtl w:val="0"/>
              </w:rPr>
              <w:t xml:space="preserve">pirms</w:t>
            </w:r>
            <w:r w:rsidR="00000000" w:rsidRPr="00000000" w:rsidDel="00000000">
              <w:rPr>
                <w:rtl w:val="0"/>
              </w:rPr>
              <w:t xml:space="preserve"> attiecīgo saistību uzņemšanās.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Likuma par budžetu un finanšu vadību 46.panta ceturto daļu saistības, kuras no budžeta finansētu institūciju vadītāji uzņēmušies attiecībā uz budžeta līdzekļiem bez asignējuma, pārsniedzot piešķirto asignējumu vai pilnvaras plānotajām saistībām nākotnē, nav uzskatāmas par valsts saistībām. Līdz ar to šādām institūcijām valsts budžeta līdzfinansējums ir nodrošināms attiecīgās institūcijas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un nepieciešamības gadījumā precizēt arī Ministru kabineta sēdes protokollēmuma projektā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ceturtajā rindkopā sniegta informācija, ka saskaņā ar konkursa rīkošanas vadlīnijām Eiropas Komisijas finansējums šī pasākuma visu pamataktivitāšu īstenošanai </w:t>
            </w:r>
            <w:r w:rsidR="00000000" w:rsidRPr="00000000" w:rsidDel="00000000">
              <w:rPr>
                <w:b w:val="1"/>
                <w:rtl w:val="0"/>
              </w:rPr>
              <w:t xml:space="preserve">ir 1 milj. </w:t>
            </w:r>
            <w:r w:rsidR="00000000" w:rsidRPr="00000000" w:rsidDel="00000000">
              <w:rPr>
                <w:b w:val="1"/>
                <w:i w:val="1"/>
                <w:rtl w:val="0"/>
              </w:rPr>
              <w:t xml:space="preserve">euro</w:t>
            </w:r>
            <w:r w:rsidR="00000000" w:rsidRPr="00000000" w:rsidDel="00000000">
              <w:rPr>
                <w:rtl w:val="0"/>
              </w:rPr>
              <w:t xml:space="preserve">, vienlaikus tiek sagaidīts, ka organizētājvalsts piesaistīs sponsorus un/vai pašu finansējumu </w:t>
            </w:r>
            <w:r w:rsidR="00000000" w:rsidRPr="00000000" w:rsidDel="00000000">
              <w:rPr>
                <w:b w:val="1"/>
                <w:rtl w:val="0"/>
              </w:rPr>
              <w:t xml:space="preserve">vismaz 25%-50%</w:t>
            </w:r>
            <w:r w:rsidR="00000000" w:rsidRPr="00000000" w:rsidDel="00000000">
              <w:rPr>
                <w:rtl w:val="0"/>
              </w:rPr>
              <w:t xml:space="preserve"> apmērā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sadaļā "Pasākuma budžeta plānojums" sniegta informācija, ka saskaņā ar konkursa rīkošanas vadlīnijām Eiropas komisija nodrošina konkursa izdevumu apmaksu </w:t>
            </w:r>
            <w:r w:rsidR="00000000" w:rsidRPr="00000000" w:rsidDel="00000000">
              <w:rPr>
                <w:b w:val="1"/>
                <w:rtl w:val="0"/>
              </w:rPr>
              <w:t xml:space="preserve">līdz 1 mlj. </w:t>
            </w:r>
            <w:r w:rsidR="00000000" w:rsidRPr="00000000" w:rsidDel="00000000">
              <w:rPr>
                <w:b w:val="1"/>
                <w:i w:val="1"/>
                <w:rtl w:val="0"/>
              </w:rPr>
              <w:t xml:space="preserve">euro</w:t>
            </w:r>
            <w:r w:rsidR="00000000" w:rsidRPr="00000000" w:rsidDel="00000000">
              <w:rPr>
                <w:rtl w:val="0"/>
              </w:rPr>
              <w:t xml:space="preserve">, uzņēmējvalsts </w:t>
            </w:r>
            <w:r w:rsidR="00000000" w:rsidRPr="00000000" w:rsidDel="00000000">
              <w:rPr>
                <w:b w:val="1"/>
                <w:rtl w:val="0"/>
              </w:rPr>
              <w:t xml:space="preserve">līdz 25% </w:t>
            </w:r>
            <w:r w:rsidR="00000000" w:rsidRPr="00000000" w:rsidDel="00000000">
              <w:rPr>
                <w:rtl w:val="0"/>
              </w:rPr>
              <w:t xml:space="preserve">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tabulā Nr.1 “Eiropas Savienības jauno zinātnieku konkursa īstenošanai plānotais finansējums pa gadiem, euro” sniegta informācija, ka konkursa īstenošanai plānots Eiropas Komisijas finansējums </w:t>
            </w:r>
            <w:r w:rsidR="00000000" w:rsidRPr="00000000" w:rsidDel="00000000">
              <w:rPr>
                <w:b w:val="1"/>
                <w:rtl w:val="0"/>
              </w:rPr>
              <w:t xml:space="preserve">1 milj.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un valsts budžeta līdzfinansējums</w:t>
            </w:r>
            <w:r w:rsidR="00000000" w:rsidRPr="00000000" w:rsidDel="00000000">
              <w:rPr>
                <w:b w:val="1"/>
                <w:rtl w:val="0"/>
              </w:rPr>
              <w:t xml:space="preserve"> 248 454 </w:t>
            </w:r>
            <w:r w:rsidR="00000000" w:rsidRPr="00000000" w:rsidDel="00000000">
              <w:rPr>
                <w:b w:val="1"/>
                <w:i w:val="1"/>
                <w:rtl w:val="0"/>
              </w:rPr>
              <w:t xml:space="preserve">euro</w:t>
            </w:r>
            <w:r w:rsidR="00000000" w:rsidRPr="00000000" w:rsidDel="00000000">
              <w:rPr>
                <w:b w:val="1"/>
                <w:rtl w:val="0"/>
              </w:rPr>
              <w:t xml:space="preserve"> apmērā, kas nesasniedz iepriekš minētos vismaz 25% no kopējā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un savstarpēji salāgot sniegto informāciju, vienlaikus papildinot informatīvo ziņojumu, vai plānots piesaistīt sponsorus (ar kādu līdzfinansējumu), lai sasniegtu organizētājvalsts līdzfinansējumu vismaz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informatīvais ziņojums ir papildināms ar aprēķiniem par papildu nepieciešamā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(turpmāk – ministrija) uzņemties papildu valsts budžeta saistības 2024.gadā un 2025.gadā un īstenot konkursu Latvijā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2024.-2025.gadā uzņemties jaunas valsts budžeta ilgtermiņa saistības Eiropas Savienības jauno zinātnieku konkursa Latvijā sagatavošanai un īstenošanai. Konkursa sagatavošanas un īstenošanas kopējās izmaksas ir 1 248 454 </w:t>
            </w:r>
            <w:r w:rsidR="00000000" w:rsidRPr="00000000" w:rsidDel="00000000">
              <w:rPr>
                <w:i w:val="1"/>
                <w:rtl w:val="0"/>
              </w:rPr>
              <w:t xml:space="preserve">euro</w:t>
            </w:r>
            <w:r w:rsidR="00000000" w:rsidRPr="00000000" w:rsidDel="00000000">
              <w:rPr>
                <w:rtl w:val="0"/>
              </w:rPr>
              <w:t xml:space="preserve">, tai skaitā Eiropas Komisijas finansējums 1 000 000 </w:t>
            </w:r>
            <w:r w:rsidR="00000000" w:rsidRPr="00000000" w:rsidDel="00000000">
              <w:rPr>
                <w:i w:val="1"/>
                <w:rtl w:val="0"/>
              </w:rPr>
              <w:t xml:space="preserve">euro</w:t>
            </w:r>
            <w:r w:rsidR="00000000" w:rsidRPr="00000000" w:rsidDel="00000000">
              <w:rPr>
                <w:rtl w:val="0"/>
              </w:rPr>
              <w:t xml:space="preserve"> apmērā un valsts budžeta līdzfinansējums 248 454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Ministrijai konkursa sagatavošanai un īstenošanai nepieciešamo finansējumu 248 454 euro apmērā, tajā skaitā 2024.gadā 130 063 euro apmērā un 2025.gadā 118 391 euro apmērā,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“Eiropas Savienības jauno zinātnieku konkursa” atbalstīšanai un īstenošanai Latvijā 2025. gadā, lūdzam papildināt informatīvo ziņojumu ar informāciju, vai šis publisko līdzekļu piešķīrums nekvalificējas kā komercdarbības atbalsts Komercdarbības atbalsta kontroles likuma 5. panta izpratnē. Skaidrojam, no informatīvā ziņojuma pirmsšķietami secināms, ka MK rīkojuma projekta ietvaros publisko līdzekļu piešķiršana ir paredzēta ar nesaimniecisku darbību saistīta pasākuma īstenošanai Izglītības un zinātnes ministrijas valsts funkcijas ietvaros un tādējādi pasākums nekvalificējas kā komercdarbības atbalsts. Vienlaikus lūdzam informatīvajā ziņojumā norādīt, ka plānotā Eiropas Savienības jauno zinātnieku konkursa īstenošanai nepieciešamo preču un pakalpojumu iegāde tiks īstenota saskaņā ar normatīvajiem aktiem publisko iepirkumu jomā, īstenojot atklātu, pārredzamu, nediskriminējošu un konkurenci neierobežojošu procedūru, tādējādi izslēdzot komercdarbības atbalsta esamību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w:t>
    </w:r>
    <w:r>
      <w:br/>
    </w:r>
    <w:r w:rsidR="00000000" w:rsidRPr="00000000" w:rsidDel="00000000">
      <w:rPr>
        <w:rtl w:val="0"/>
      </w:rPr>
      <w:t xml:space="preserve">Izdrukāts 12.02.2024.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w:t>
    </w:r>
    <w:r>
      <w:br/>
    </w:r>
    <w:r w:rsidR="00000000" w:rsidRPr="00000000" w:rsidDel="00000000">
      <w:rPr>
        <w:rtl w:val="0"/>
      </w:rPr>
      <w:t xml:space="preserve">Izdrukāts 12.02.2024.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Atzinumi_24-TA-262.docx</dc:title>
</cp:coreProperties>
</file>

<file path=docProps/custom.xml><?xml version="1.0" encoding="utf-8"?>
<Properties xmlns="http://schemas.openxmlformats.org/officeDocument/2006/custom-properties" xmlns:vt="http://schemas.openxmlformats.org/officeDocument/2006/docPropsVTypes"/>
</file>