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17. decembra noteikumos Nr. 880 "Atbalsta programmas nosacījumi energoefektivitātes paaugstināšanas pasākumu īstenošanai daudzdzīvokļu dzīvojamās mājās" (Latvijas Vēstnesis, 2024, 249. nr.; 2025, 67., 177. nr.; 2026, 85.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 Izteikt 34. punktu šādā redakcijā:</w:t>
            </w:r>
            <w:r w:rsidR="00000000" w:rsidRPr="00000000" w:rsidDel="00000000">
              <w:rPr>
                <w:i w:val="1"/>
                <w:rtl w:val="0"/>
              </w:rPr>
              <w:t xml:space="preserve">"34. Dzīvokļu īpašnieki ar pārstāvja starpniecību, bet garantiju gadījumā ar cita finansētāja starpniecību piesakās sabiedrības "Altum" aizdevumam vai garantijai, kā arī kapitāla atlaidei. Kapitāla atlaide no cita finansētāja vai sabiedrības "Altum" attiecināmo izmaksu aizdevuma apmēra nepārsniedz vienu no šādiem apmēriem (izņemot šo noteikumu 30. punktā noteikto gadījumu):</w:t>
            </w:r>
            <w:r w:rsidR="00000000" w:rsidRPr="00000000" w:rsidDel="00000000">
              <w:rPr>
                <w:i w:val="1"/>
                <w:rtl w:val="0"/>
              </w:rPr>
              <w:t xml:space="preserve">34.1. 70 procenti, ja tiek sasniegts šo noteikumu 22.1. apakšpunktā noteiktais mērķis un rūpnieciski ražoti koka karkasa paneļi uzstādīti mājas fasādei pilnā apmērā, no tiem:</w:t>
            </w:r>
            <w:r w:rsidR="00000000" w:rsidRPr="00000000" w:rsidDel="00000000">
              <w:rPr>
                <w:i w:val="1"/>
                <w:rtl w:val="0"/>
              </w:rPr>
              <w:t xml:space="preserve">34.1.1. 50 procenti no šo noteikumu 7. punktā minētā finansējuma;</w:t>
            </w:r>
            <w:r w:rsidR="00000000" w:rsidRPr="00000000" w:rsidDel="00000000">
              <w:rPr>
                <w:i w:val="1"/>
                <w:rtl w:val="0"/>
              </w:rPr>
              <w:t xml:space="preserve">34.1.2. 20 procenti no šo noteikumu 7.1 punktā minētā finansējuma, bet ne vairāk kā 150 000 euro projekta attiecināmajām izmaksām, kas noteiktas atbilstoši šo noteikumu 29. punktam;</w:t>
            </w:r>
            <w:r w:rsidR="00000000" w:rsidRPr="00000000" w:rsidDel="00000000">
              <w:rPr>
                <w:i w:val="1"/>
                <w:rtl w:val="0"/>
              </w:rPr>
              <w:t xml:space="preserve">34.2. 50 procenti, ja sasniegts šo noteikumu 22.1. apakšpunktā noteiktais mērķis un sabiedrība "Altum" pieņēmusi lēmumu par atbalsta piešķiršanu vismaz trim kvartālā esošām mājām;</w:t>
            </w:r>
            <w:r w:rsidR="00000000" w:rsidRPr="00000000" w:rsidDel="00000000">
              <w:rPr>
                <w:i w:val="1"/>
                <w:rtl w:val="0"/>
              </w:rPr>
              <w:t xml:space="preserve">34.3. 45 procenti, ja sasniegts šo noteikumu 22.1. apakšpunktā noteiktais mērķis un uzstādīta ventilējamā fasāde pilnā apmērā;</w:t>
            </w:r>
            <w:r w:rsidR="00000000" w:rsidRPr="00000000" w:rsidDel="00000000">
              <w:rPr>
                <w:i w:val="1"/>
                <w:rtl w:val="0"/>
              </w:rPr>
              <w:t xml:space="preserve">34.4. 40 procenti, ja sasniegts šo noteikumu 22.1. apakšpunktā noteiktais mērķis;</w:t>
            </w:r>
            <w:r w:rsidR="00000000" w:rsidRPr="00000000" w:rsidDel="00000000">
              <w:rPr>
                <w:i w:val="1"/>
                <w:rtl w:val="0"/>
              </w:rPr>
              <w:t xml:space="preserve">34.5. 40 procenti, ja sasniegts šo noteikumu 22.2. apakšpunktā noteiktais mērķis, bet ne vairāk kā 80 000 euro katra projekta attiecināmajām izmaksām, kas noteiktas atbilstoši šo noteikumu 29.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tā anotāciju, skaidri norādot noteikumu projekta 34. punktā paredzēto kapitāla atlaižu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noteikumu projekta anotācijas 1.2. apakšsadaļu, kā arī citas attiecīgās anotācijas sadaļas, pilnībā atspoguļojot visu ar noteikumu projektu paredzēto grozījumu saturu, mērķi, pamatojumu un paredzamo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anotācijā noteikumu projekta nepieciešamība galvenokārt pamatota ar jēdziena “mikroģenerācija” aizstāšanu, elektroenerģijas ražošanas iekārtu maksimālās uzstādītās jaudas noteikšanu un atsevišķiem regulējuma piemērošanas precizējumiem. Tomēr noteikumu projekts paredz arī vairākus pēc būtības nozīmīgus grozījumus atbalsta piešķiršanas un projektu īstenošanas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noteikumu projekta anotācijas 1.3. apakšsadaļu, kā arī citas attiecīgās anotācijas sadaļas, pilnībā atspoguļojot visu ar noteikumu projektu paredzēto grozījumu saturu, mērķi, pamatojumu un paredzamo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anotācijā noteikumu projekta nepieciešamība galvenokārt pamatota ar jēdziena “mikroģenerācija” aizstāšanu, elektroenerģijas ražošanas iekārtu maksimālās uzstādītās jaudas noteikšanu un atsevišķiem regulējuma piemērošanas precizējumiem. Tomēr noteikumu projekts paredz arī vairākus pēc būtības nozīmīgus grozījumus atbalsta piešķiršanas un projektu īstenošanas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