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"Tūrisma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Tūrisma Klasteris"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iebilstam un nepiekrītam, ka likumprojekta paredzētie grozījumi būtiski atvieglotu procesu kādā teritorija tiek atzīta par atbilstīgu kūrortam, un mazinātu birokrātisko slogu, tā radīs negatīvas sekas, maldīgas un nekorektas interpretācijas un mazinās jebkādu monitoringu un uzraudzību no valsts atbildīgajām institūcijām par dabas dziedniecisko resursu aizsardzību, saudzīgu, ilgstpējīgu resursu izmantošanu veselības uzlabošanā, profilaksē un ārstēšanā, kā arī vides kvalitātes rādītāju pārkāpumu fiksēšanā.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līdzšinējo spēkā esošo redakciju kūrorta nozares normatīviem aktiem, tai skaitā 2012. gadā apstiprinātos Ministru Kabineta noteikumus, tie tika izstrādāti un ieviesti, analizējot kūrortus regulējošos normatīvos aktus Lietuvā, Igaunijā, Čehijā, Vācijā un Polijā, un tika poārņemta atbilstošākā normatīvo aktu bāze, regulējums, kuru pielietot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kūrortu statusu regulējošās dokumentācijas un pieteikumu izstrādes ir Latvijas kūrortpilsētu ziņā, un tās nesaskaras ar lieku birokrātisku šķērsli, jo kūrortpilsētu attīstība ir šo pašvaldību stratēģiskie mērķi un attīstības virzieni. Kūrortpilsētu statuss strādā kā stimuls piesaistīt investīcijas kūrorta jomā, kā arī tiek izmantots mārketinga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atbildīgās valsts iestādes ir atbildīgas, un pārrauga pašvaldības un tās teritorijas, kuras saņem kūrorta statusu. Īpaši, dabas dziedniecisko resursu aizsardzību, izmantošanu un vides kvalitātes rādītāju monitoringu. To var veikt tikai strukturēti, katra no atbildīgajām iestādēm savā kompetencē. Uzskatām, ka grozījumi šo regulējumu ietekmē negatīvā virzienā, tas radīs negatīvas sekas vēsturisko kūrortu teritorijās, lielāki riski mazināt dabas dziednieciskās teritorijas, dabas dziedniecisko resursus un to ilgtspējīgu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radīs arī nekorektas un maldīgas interpretācijas par teritorijām, kuras var tikt pasludinātas par kūrortpilsētām, atstājot šo atbildīgu tikai pašvaldību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publiskas informācijas izvietošana pašvaldību tīmekļa vietnēs nesniegs pilnvērtīgu un pārskatāmu informāciju, kas nepieciešama, lai izvērtētu, kūrorta statusa piešķiršanu, arīdzan tur netiks publicēta informācija, kuru atbildīgās iestādes varētu pieprasīt, ja rodas bažas kūrorta statusa anulēšanā nepieciešamībā, ņemot vērā to, ka varētu būt kādi vides rādītāju pārkāpumi vai  dziedniecisko resursu nepienācīga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analizējot arī citu valstu pieredzi līdzšinējais regulējums ir objektīvi viss racionālākais, kurš būtu jāatstāj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nevar būt runa par lieku vai lielu birokrātisku slogu, ar kuru aizbildinās Ekonomikas ministrija radīšanu, jo pašvaldības savu dokumentāciju ar pieteikumu uz kūrorta statusu iesniedz reizi divos gados, un uz šo brīdi tās ir divas pašvaldības – Jūrmala un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nepiekrītam, ka likumprojekts būtiski atvieglo procesu, kādā teritorija tiek atzīta par atbilstīgu kūrortam,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normatīvo aktu regulējumu attiecībā uz kūrortiem līdzšinējā redakcijā, neveicot nekādas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Ušpele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13.06.2025.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13.06.2025.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Atzinumi_24-TA-1353.docx</dc:title>
</cp:coreProperties>
</file>

<file path=docProps/custom.xml><?xml version="1.0" encoding="utf-8"?>
<Properties xmlns="http://schemas.openxmlformats.org/officeDocument/2006/custom-properties" xmlns:vt="http://schemas.openxmlformats.org/officeDocument/2006/docPropsVTypes"/>
</file>