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turpmākajiem rīcības virzieniem ilgtspējīgu finanšu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20.03.2023.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20.03.2023.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