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Mākslīgā intelekta akta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Noslēgumu jautājumu 7.punktu par jaunas amata vietas LATAK nepieciešamību. Vēršam uzmanību, ka LATAK ir valsts pārvaldes iestādē, līdz ar to arī uz šo iestādi attiecās visi nosacījumi par jaunu amata vietu izveidi (neveidošanu) valsts pārvaldes iestādēs.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izdevumus atlīdzībai LATAK, sniedzot detalizētu aprēķinu, ņemot vērā, ka nodarbinātajiem atlīdzība tiek noteikta saskaņā ar Valsts un pašvaldību institūciju amatpersonu un darbinieku atlīdzības likumā 3.pielikumā ietverto mēnešalgu skalu.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atbilstošu kapacitāti MI akta pārvaldībai, funkciju īstenošanai, starptautiskai Latvijas interešu pārstāvniecībai, nozaru politikas attīstībai un citu funkciju efektīvai īstenošanai MI akta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par amata vietām Tiesībsarga birojam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10.12.2024.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10.12.2024.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Atzinumi_24-TA-2633.docx</dc:title>
</cp:coreProperties>
</file>

<file path=docProps/custom.xml><?xml version="1.0" encoding="utf-8"?>
<Properties xmlns="http://schemas.openxmlformats.org/officeDocument/2006/custom-properties" xmlns:vt="http://schemas.openxmlformats.org/officeDocument/2006/docPropsVTypes"/>
</file>