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(Viedoklis par likumprojektu_PROVIDUS)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Ukrainas civiliedzīvotājs,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laiku, kurā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Iekšlietu ministrijas sagatavoto likumprojektu “Grozījumi Ukrainas civiliedzīvotāju atbalsta likumā” (turpmāk – projekts)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precizēt projektu attiecībā uz projekta 1.pantā ietvertajām atsaucēm uz Imigrācijas likuma normām. Imigrācijas likuma 31. un 35.pantā noteiktā kārtība un nosacījumi ir ietverti jaunā likuma redakcijā, ko Saeima 2026. gada 11. jūnijā ir pieņēmusi trešajā lasījumā (Nr.56/Lp14), taču Valsts prezidents likumu ir nodevis Saeimai otrreizējai caurlūkošanai un tas nav stājies spēkā. Šobrīd nav iespējams prognozēt tā atkārtotu izskatīšanu, pieņemšanu un spēkā stāšanos. Ņemot vērā minēto, piedāvājam izvērtēt iespēju projektā neveidot atsauces normu uz spēkā neesošu regulējumu, bet visus nosacījumus izteikt projektā izvērstā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 pantā paredzēto Ukrainas civiliedzīvotāju atbalsta likuma 3. panta jauno sesto daļu piedāvājam izvērtēt un iespēju robežās precizēt, kā arī projekta anotācijā sniegt izvērstu skaidrojumu par pastāvīgās uzturēšanās atļaujas termiņa skaitīšanu un tā kontroles mehānismu, kas ļaus pārliecināties par personas uzturēšanos Latvijā. Vēršam uzmanību, ka projektā paredzētais 5 gadu nepārtrauktas uzturēšanās termiņš ir stingrāks nosacījums, nekā tas ir paredzēts citiem ārzemniekiem. Piemēram, šobrīd Imigrācijas likuma 24.panta astotajā daļā ir atruna, ka piecu gadu laikā var būt prombūtne ne ilgāk par sešiem mēnešiem vai gadu, kas ir no personas neatkarīgu apstākļu dēļ (piem. paša vai tuvinieka slimība, citi humāni apstākļi). Tieslietu ministrijas ieskatā prasībām nevajadzētu būt stingrākām, turklāt tām būtu jābūt Ukrainas civiliedzīvotājiem objektīvi izpildāmām. Būtu nepieciešams vērtēt arī iztikas līdzekļu pietiekamību, t.sk. nepieciešams iekļaut bērnus, kuri termiņa skaitīšanas laikā sasniedz 18 gadu vecumu un kļūst pilngadīgi.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15.07.2026.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15.07.2026.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