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23-TA-3001: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Iekšlietu ministrijas padotības iestādēm saistībā ar Ministru kabineta 2023. gada 10. augusta rīkojuma Nr. 514 "Par pastiprināta robežapsardzības sistēmas darbības režīma izsludināšanu" izpildei nepieciešamo pasākumu īstenošanu segtu izdevumus laikposmam no 2023. gada 1. oktobra līdz 2023. gada 31. oktobrim – 398 024 </w:t>
            </w:r>
            <w:r w:rsidR="00000000" w:rsidRPr="00000000" w:rsidDel="00000000">
              <w:rPr>
                <w:i w:val="1"/>
                <w:rtl w:val="0"/>
              </w:rPr>
              <w:t xml:space="preserve">euro </w:t>
            </w:r>
            <w:r w:rsidR="00000000" w:rsidRPr="00000000" w:rsidDel="00000000">
              <w:rPr>
                <w:rtl w:val="0"/>
              </w:rPr>
              <w:t xml:space="preserve">apmērā,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1.1. apakšpunktā norādīto laika periodu, ņemot vērā anotācijas pielikumos ietverto informāciju par izdevumu detalizētajiem aprēķiniem, atbilstoši precizējot sniegtos skaidrojumus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sadaļu ar norādi, ka izdevumu segšana tiks nodrošināta no 2022. – 2024. g. prioritārā pasākuma “Amatpersonu ar speciālajām dienesta pakāpēm kapacitātes stiprināšana (robežpiemaksa, izmeklētāju atlīdzība, mēnešalgu izlīdzināšana)" un 2023. – 2025. gada prioritārā pasākuma “Eiropas Savienības pastāvīgā iedzīvotāja statusa piešķiršana Krievijas Federācijas pilsoņiem, kuri apliecinājuši valsts valodas prasmes” ietvaros neapgūtā finansējuma, veicot apropriācijas pārdales starp Iekšlietu ministrijas budžeta programmām/apakšprogrammām.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23-TA-3001</w:t>
    </w:r>
    <w:r>
      <w:br/>
    </w:r>
    <w:r w:rsidR="00000000" w:rsidRPr="00000000" w:rsidDel="00000000">
      <w:rPr>
        <w:rtl w:val="0"/>
      </w:rPr>
      <w:t xml:space="preserve">Izdrukāts 30.11.2023. 13.42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23-TA-3001</w:t>
    </w:r>
    <w:r>
      <w:br/>
    </w:r>
    <w:r w:rsidR="00000000" w:rsidRPr="00000000" w:rsidDel="00000000">
      <w:rPr>
        <w:rtl w:val="0"/>
      </w:rPr>
      <w:t xml:space="preserve">Izdrukāts 30.11.2023. 13.42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Atzinumi_23-TA-3001.docx</dc:title>
</cp:coreProperties>
</file>

<file path=docProps/custom.xml><?xml version="1.0" encoding="utf-8"?>
<Properties xmlns="http://schemas.openxmlformats.org/officeDocument/2006/custom-properties" xmlns:vt="http://schemas.openxmlformats.org/officeDocument/2006/docPropsVTypes"/>
</file>