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"Briežpurvs" Inčukalna pagastā, Siguldas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pievienotajiem paskaidrojošiem dokumentiem izriet, ka 2018. gada 10. janvārī akciju sabiedrība "Latvijas valsts meži" (turpmāk – LVM) uz Zemkopības ministrijas pilnvaras pamata ir </w:t>
            </w:r>
            <w:r w:rsidR="00000000" w:rsidRPr="00000000" w:rsidDel="00000000">
              <w:rPr>
                <w:u w:val="single"/>
                <w:rtl w:val="0"/>
              </w:rPr>
              <w:t xml:space="preserve">noslēgusi zemes nomas līgumu</w:t>
            </w:r>
            <w:r w:rsidR="00000000" w:rsidRPr="00000000" w:rsidDel="00000000">
              <w:rPr>
                <w:rtl w:val="0"/>
              </w:rPr>
              <w:t xml:space="preserve"> Nr. 5-7.L0001_260_18_1 ar AS "Inčukalns Timber". Saskaņā ar to AS "Inčukalns Timber" tika iznomātas divu zemes vienību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līguma mērķis atbilstoši līguma 1.2. apakšpunktam ir rūpnieciskās ražošanas objektu apbūve – </w:t>
            </w:r>
            <w:r w:rsidR="00000000" w:rsidRPr="00000000" w:rsidDel="00000000">
              <w:rPr>
                <w:u w:val="single"/>
                <w:rtl w:val="0"/>
              </w:rPr>
              <w:t xml:space="preserve">izvietot attiecīgajā teritorijā koksnes krautnes un koksnes šķirošanas laukumu, kas ietver asfaltētu laukumu, ceļu un zem tiem esošu lietusūdens savākšanas sistēmu, tostarp ceļa pieslēguma un sūkņu stacijas, izbūvi.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1. janvārī stājās spēkā grozījumi Civillikumā. Civillikums papildināts ar apbūves tiesību institūtu, kas paredz, ka apbūves tiesība ir ar līgumu piešķirta mantojama un atsavināma lietu tiesība celt un lietot uz sveša zemes gabala nedzīvojamu ēku vai inženierbūvi kā īpašniekam šīs tiesības spēkā esamības laikā. Papildinot Civillikumu ar apbūves tiesību institūtu, likumdevēja mērķis bija nepieļaut turpmāku dalītā īpašuma veidošanos un veicināt vienota īpašuma veidošanos, vienlaikus nosakot, ka pēc apbūves tiesību notecējuma būves kļūst par zemes īpašnieka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2017.gada 1.janvārī stājās spēkā jauns tiesību institūts - apbūves tiesība un to, ka 2018.gada 10.janvārī tika noslēgts nomas līgums, </w:t>
            </w:r>
            <w:r w:rsidR="00000000" w:rsidRPr="00000000" w:rsidDel="00000000">
              <w:rPr>
                <w:u w:val="single"/>
                <w:rtl w:val="0"/>
              </w:rPr>
              <w:t xml:space="preserve">kas paredz izvietot attiecīgajā teritorijā koksnes krautnes un koksnes šķirošanas laukumu, kas ietver asfaltētu laukumu, ceļu un zem tiem esošu lietusūdens savākšanas sistēmu, tostarp ceļa pieslēguma un sūkņu stacijas, izbūvi</w:t>
            </w:r>
            <w:r w:rsidR="00000000" w:rsidRPr="00000000" w:rsidDel="00000000">
              <w:rPr>
                <w:rtl w:val="0"/>
              </w:rPr>
              <w:t xml:space="preserve">, lūdzam attiecīgi skaidrot noslēgtā nomas līguma tiesisko regulējumu saistībā ar izbūvi, ko paredz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w:t>
            </w:r>
            <w:r w:rsidR="00000000" w:rsidRPr="00000000" w:rsidDel="00000000">
              <w:rPr>
                <w:rtl w:val="0"/>
              </w:rPr>
              <w:t xml:space="preserve">Meža likuma</w:t>
            </w:r>
            <w:r w:rsidR="00000000" w:rsidRPr="00000000" w:rsidDel="00000000">
              <w:rPr>
                <w:rtl w:val="0"/>
              </w:rPr>
              <w:t xml:space="preserve"> 44. panta piekto daļu un </w:t>
            </w:r>
            <w:r w:rsidR="00000000" w:rsidRPr="00000000" w:rsidDel="00000000">
              <w:rPr>
                <w:rtl w:val="0"/>
              </w:rPr>
              <w:t xml:space="preserve">Publiskas personas mantas atsavināšanas likuma</w:t>
            </w:r>
            <w:r w:rsidR="00000000" w:rsidRPr="00000000" w:rsidDel="00000000">
              <w:rPr>
                <w:rtl w:val="0"/>
              </w:rPr>
              <w:t xml:space="preserve"> 9. panta pirmo daļu atļaut valsts akciju sabiedrībai "Valsts nekustamie īpašumi" pārdot šā rīkojuma 1. punktā minēto nekustamo īpašumu par brīvu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minēto nekustamo īpašumu paredzēts pārdot par brīvu cenu, ko, savukārt, regulē Publiskas personas mantas atsavināšanas likuma III nodaļa "Pārdošana par brīvu cenu, maiņa vai ieguldīšana kapitālsabiedrībā", tai skaitā 37.panta pirmās daļas 4.punkts, lūdzam izvērtēt iespēju minēto normu norādīt kā pamatojumu nekustamā īpašuma atsavināšanai.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Pircējs par nekustamo īpašumu maksā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4.punkts nosaka, ka zemesgrāmatā ierakstītās valsts meža zemes atsavināšanu vai privatizāciju var atļaut ar ikreizēju Ministru kabineta rīkojumu, ja valsts meža zeme (funkcionālā platībā) nepieciešama Latvijas Republikā reģistrētai kapitālsabiedrībai, lai paplašinātu tās īpašumā esošās rūpnieciskās ražošanas būves vai kompleksās būves rūpnieciskajai ražošanai (izņemot ieguves rūpniecības vai iežieguves būves), un attiecīgais kapitālsabiedrības zemes īpašums robežojas ar valsts meža zemi, kā arī ja īpašumā esošās rūpnieciskās ražošanas būves vai kompleksās būves rūpnieciskajai ražošanai (izņemot ieguves rūpniecības vai iežieguves būves) atrodas uz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2021.gada 31.augustā SIA "Inčukalns Timber" iesniedza VAS "Valsts nekustamie īpašumi" atsavināšanas ierosinājumu, un ņemot vērā Meža likuma 44.panta piekto daļu, proti, ka šā panta ceturtās daļas 4., 6. un 7. punktā minētā zeme atsavināma Publiskas personas mantas atsavināšanas likumā noteiktajā kārtībā. Atsavinot zemi šā panta ceturtās daļas 4. un 6. punktā minētajām personām, piemērojama Publiskas personas mantas atsavināšanas likumā noteiktā kārtība nekustamo īpašumu pārdošanai par brīvu cenu, kādā pārdodami nekustamie īpašumi Publiskas personas mantas atsavināšanas likuma 4. panta ceturtajā daļā minētajām personām, lūdzam izvērtēt, vai rīkojuma projekts nebūtu papildināms ar informāciju, kam (konkrēti norādot kapitālsabiedrību) nekustamais īpašums par brīvu cenu atsavināms.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pārbaudīt vai kapitālsabiedrības atsavināšanas ierosinājums ir iesniegts 2021.gada 30. vai 31.augustā. Attiecīgi nepieciešamības gadījumā precizējot anotācijā norādīto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minēto nekustamo īpašumu paredzēts pārdot par brīvu cenu, ko, savukārt, regulē Publiskas personas mantas atsavināšanas likuma III nodaļa "Pārdošana par brīvu cenu, maiņa vai ieguldīšana kapitālsabiedrībā", tai skaitā 37.panta pirmās daļas 4.punkts, lūdzam izvērtēt iespēju minēto normu norādīt kā pamatojumu nekustamā īpašuma atsavināšanai par brīvu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saskaņā ar Meža likuma 44. panta piekto daļu un Publiskas personas mantas atsavināšanas likuma (turpmāk - Atsavināšanas likums) 9. panta pirmo daļu atļaut valsts akciju sabiedrībai "Valsts nekustamie īpašumi" pārdot šā rīkojuma 1. punktā minēto nekustamo īpašumu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nosaka, ka atsavinot zemi šā panta ceturtās daļas 4. un 6. punktā minētajām personām, piemērojama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Atsavināšanas likuma 14.panta pirmā daļa nosaka, ka ja izsludinātajā termiņā ir saņemts pirmpirkuma tiesību izmantošanas pieteikums no personas, kurai ir pirmpirkuma tiesības un kura nav minēta šā likuma 4.panta ceturtajā daļā,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likuma 44.panta piektajā daļā un Atsavināšanas likuma 14.panta pirmajā daļā noteikto, lūdzam papildināt rīkojuma projekta anotāciju ar attiecīgajām Atsavināšanas likuma normām, vienlaikus skaidrojot, vai šajā gadījumā uz AS " Inčukalns Timber" attiecināma Atsavināšanas likuma 14.panta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aktuālajiem zemesgrāmatas datiem atsavināmajam nekustamajam īpašumam ir dzēstas atzīmes par reģistrētajām ceļa servitūta teritorijām, lūdzam attiecīgi precizēt anotācijā norādīto informāciju, kā arī pievienot aktuālo zemesgrāmatas izdruku.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sadaļā "Cita informācija" norādīt šādu tekstu: "Projekta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īpašumu tirgus vērtības vērtēšanas dienā. Atsavināšanas izdevumu apmēru nosaka Ministru kabineta paredzētajā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7.1.apakšpunktā norādīts, ka projekta izpildē ir iesaistīta Finanšu ministrija. Lūdzam attiecīgi minēto no anotācijas 7.1.apakšpunkta dzēst, ņemot vērā, ka Finanšu ministrija nav iesaistīta minētā 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23-TA-2786</w:t>
    </w:r>
    <w:r>
      <w:br/>
    </w:r>
    <w:r w:rsidR="00000000" w:rsidRPr="00000000" w:rsidDel="00000000">
      <w:rPr>
        <w:rtl w:val="0"/>
      </w:rPr>
      <w:t xml:space="preserve">Izdrukāts 18.12.2023.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23-TA-2786</w:t>
    </w:r>
    <w:r>
      <w:br/>
    </w:r>
    <w:r w:rsidR="00000000" w:rsidRPr="00000000" w:rsidDel="00000000">
      <w:rPr>
        <w:rtl w:val="0"/>
      </w:rPr>
      <w:t xml:space="preserve">Izdrukāts 18.12.2023.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Atzinumi_23-TA-2786.docx</dc:title>
</cp:coreProperties>
</file>

<file path=docProps/custom.xml><?xml version="1.0" encoding="utf-8"?>
<Properties xmlns="http://schemas.openxmlformats.org/officeDocument/2006/custom-properties" xmlns:vt="http://schemas.openxmlformats.org/officeDocument/2006/docPropsVTypes"/>
</file>