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Izņēmumu piemērošanas kārtība pilsoņu iesaukšanai aktīvajā dienestā, iedzīvotāju mobilizācijai, zemessargu mobilizācijai un pakļaušanai paaugstinātas gatavības režīmam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Nacionālo bruņoto spēku rezerves uzskaites struktūrvienība un attiecīgā valsts drošības iestāde vienojas par atsevišķu kārtību, kādā tiek nodrošināts, ka uz Mobilizācijas likuma 14.</w:t>
            </w:r>
            <w:r w:rsidR="00000000" w:rsidRPr="00000000" w:rsidDel="00000000">
              <w:rPr>
                <w:vertAlign w:val="superscript"/>
                <w:rtl w:val="0"/>
              </w:rPr>
              <w:t xml:space="preserve">1</w:t>
            </w:r>
            <w:r w:rsidR="00000000" w:rsidRPr="00000000" w:rsidDel="00000000">
              <w:rPr>
                <w:rtl w:val="0"/>
              </w:rPr>
              <w:t xml:space="preserve"> panta pirmās daļas 24. punktā minētajām personām tiek attiecināti izņēmumi iesaukšanai aktīvajā dienestā un mobilizācijai civilās aizsardzības formējumos un civilās aizsardzības pasākumu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11. punktu, iekļaujot atsauci uz citām amatpersonām, kas ir operatīvās darbības subjekti vai citu klasificētu funkciju veicēji, kā aprakstīts Anotācijas 1.3. punktā. Esošajā redakcijā 11. punkts joprojām attiecas tikai uz valsts drošības iestādēm, lai gan Anotācijas 1.3. punktā minētas arī Valsts policijas, Valsts robežsardzes, Iekšējās drošības biroja un Ieslodzījuma vietu pārvaldes amatpersonas ar speciālajām dienesta pakāpēm, kas ir operatīvās darbības subjekti vai citu klasificētu funkciju veicēji. Atgādinām, ka Valsts policija, Valsts robežsardze, Iekšējais drošības birojs un Ieslodzījuma vietu pārvalde nav valsts drošības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lai aktualizētu uzskaites datus par personām, kurām piemērojami izņēmumi, – ne retāk kā reizi gadā (līdz kārtējā gada 1. martam) vai pēc izmaiņu veikšanas kritiskā personāla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precīzi definēt pēc kādu tieši izmaiņu veikšanas kritiskā personāla sarakstos sniedzama informācija, kā arī tās sniegšanas biežumu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lielo personāla skaitu IeM sistēmā (uz kuriem attiecināmi Mobilizācijas likuma 14.prim panta pirmajā daļā noteiktie izņēmumi iesaukšanai aktīvajā dienestā un iedzīvotāju mobilizācijai civilās aizsardzības formējumos un civilās aizsardzības pasākumu veikšanai), tai skaitā Valsts robežsardzes personāla skaitu, iknedēļas (pat ikdienas) personāla mainību (pieņemtie, atvaļinātie/atbrīvotie), paredzams, ka informācijas sniegšana pēc izmaiņām personālā radīs būtisku administratīvo slogu 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noteikt vai, sniedzot informāciju pēc izmaiņu veikšanas kritiskā personāla sarakstā, tas iesniedzams kā pilns saraksts vai tikai notikušās izmaiņas, piem., informējot tikai par tiem nodarbinātajiem, kas no jauna iekļaujami sarakstā vai no tā izslēdzami.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iesniedzamā informācijas saturēs personu datus, rodas šaubas, vai tās elektroniska nosūtīšana exel tabulas veidā neradīs datu noplūdes riskus, kā arī būs efektīvi un ātri apstrādājama.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Vlasa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10.09.2024.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10.09.2024.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Atzinumi_22-TA-2309.docx</dc:title>
</cp:coreProperties>
</file>

<file path=docProps/custom.xml><?xml version="1.0" encoding="utf-8"?>
<Properties xmlns="http://schemas.openxmlformats.org/officeDocument/2006/custom-properties" xmlns:vt="http://schemas.openxmlformats.org/officeDocument/2006/docPropsVTypes"/>
</file>