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Likuma "Par īpaši aizsargājamām dabas teritorijām" 21. pants noteic, ka </w:t>
            </w:r>
            <w:r w:rsidR="00000000" w:rsidRPr="00000000" w:rsidDel="00000000">
              <w:rPr>
                <w:b w:val="1"/>
                <w:rtl w:val="0"/>
              </w:rPr>
              <w:t xml:space="preserve">veicot tautsaimniecības un teritoriālo plānošanu</w:t>
            </w:r>
            <w:r w:rsidR="00000000" w:rsidRPr="00000000" w:rsidDel="00000000">
              <w:rPr>
                <w:rtl w:val="0"/>
              </w:rPr>
              <w:t xml:space="preserve">, zemes ierīcību un meža apsaimniekošanu, un </w:t>
            </w:r>
            <w:r w:rsidR="00000000" w:rsidRPr="00000000" w:rsidDel="00000000">
              <w:rPr>
                <w:b w:val="1"/>
                <w:rtl w:val="0"/>
              </w:rPr>
              <w:t xml:space="preserve">visu veidu projektēšanas darbus</w:t>
            </w:r>
            <w:r w:rsidR="00000000" w:rsidRPr="00000000" w:rsidDel="00000000">
              <w:rPr>
                <w:rtl w:val="0"/>
              </w:rPr>
              <w:t xml:space="preserve">, 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jāievēro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aizsargājamās teritorijas izvietojums, tās aizsardzības un izmantošanas noteikumi.</w:t>
            </w:r>
            <w:r w:rsidR="00000000" w:rsidRPr="00000000" w:rsidDel="00000000">
              <w:rPr>
                <w:rtl w:val="0"/>
              </w:rPr>
              <w:t xml:space="preserve"> Lūdzam situācijas izvērtējumā informatīvi skaidrot, kā šī likuma norma tika ņemta vērā Rail Baltica projekta plānošanā. Tādējādi apliecinot, ka ietekme uz īpaši aizsargājamās teritorijām - t.sk. dabas pieminekļiem - aizsargājamiem kokiem, dendroloģiskajiem stādījumiem un alejām un iespējams tajos mītošajiem nacionāla un Eiropas mēroga aizsargājamiem savvaļas putniem, floru un faunu ir minimizēta (un ietekme kompensēta) vai pat novērsta.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Regulējums skar arī </w:t>
            </w:r>
            <w:r w:rsidR="00000000" w:rsidRPr="00000000" w:rsidDel="00000000">
              <w:rPr>
                <w:b w:val="1"/>
                <w:rtl w:val="0"/>
              </w:rPr>
              <w:t xml:space="preserve">zemes lietotājus</w:t>
            </w:r>
            <w:r w:rsidR="00000000" w:rsidRPr="00000000" w:rsidDel="00000000">
              <w:rPr>
                <w:rtl w:val="0"/>
              </w:rPr>
              <w:t xml:space="preserve">, kuriem likuma "Par īpaši aizsargājamām dabas teritorijām" 24.pants noteic īpašus pienākumus aizsargājamo teritoriju saglabāšanā. Lūdzam papildināt šo sadaļu ar šo sabiedrības mērķgrupu.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2010. gada 16. marta noteikumos Nr. 264 "Īpaši aizsargājamo dabas teritoriju vispārējie aizsardzības un izmantošanas noteikumi"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Projektā ir viens grozījums, tāpēc aicinām precizēt noteikumu projekta un Ministru kabineta sēdes protokollēmuma nosaukumu - lietot vārdu "grozījums".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29.12.2022.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29.12.2022.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