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norādītais: “Pakalpojumu sniedzēji tiks izvēlēti atklātā, pārredzamā, nediskriminējošā un konkurenci nodrošinošā konkursa procedūrā, kā arī maksa par pakalpojumu sniedzēju pakalpojumiem nepārsniegs vidējo tirgus cenu, tādējādi pasākums nekvalificējas kā komercdarbības atbalsts.”, nenodrošina komercdarbības atbalsta sniegšanas riska izslēgšanu pakalpojumu sniedzēju līmenī. Skaidrojam, ka, lai izslēgtu ekonomiskās priekšrocības preču piegādātājiem un pakalpojumu sniedzējiem, tādējādi novēršot tiem komercdarbības atbalsta piešķiršanu, tie būtu jāizraugās atklātā, pārredzamā, nediskriminējošā un konkurenci nodrošinošā iepirkuma procedūrā. Lai nodrošinātu, ka preču piegādātāju/pakalpojumu sniedzēja līmenī netiek sniegts komercdarbības atbalsts, lūdzam precizēt anotācijā ietverto informāciju, norādot, ka: “Pakalpojumu sniedzēji tiks izvēlēti atklātā, pārredzamā, nediskriminējošā un konkurenci nodrošinošā procedūrā, saskaņā ar normatīvajiem aktiem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ja Kultūras ministrija nevar nodrošināt, ka pakalpojumu sniedzēji tiek izvēlēti atklātā, pārredzamā, nediskriminējošā un konkurenci nodrošinošā iepirkuma procedūrā, attiecībā uz šiem subjektiem piešķiramo publisko finansējumu lūdzam piemērot komercdarbības atbalsta kontroles regulējumu, piemēram, Eiropas Komisijas 2023. gada 13. decembra Regulas (ES) 2023/2831  par Līguma par Eiropas Savienības darbību 107. un 108. panta piemērošanu de minimis atbalstam, nosacījumus. Vienlaikus skaidrojam, ka, ja iespējams pamatot kādas no Komercdarbības atbalsta kontroles likuma 5.pantā minētajām komercdarbības atbalsta raksturojošās pazīmes neizpildīšanos, tādā gadījumā atbalsts nekvalificētos kā komercdarbības atbalsts un komercdarbības atbalsta nosacījumi nebūtu jāpiemēro.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izvēlētajam rīcības variantam, lūdzam papildināt anotāciju, vai nu ar pamatojumu, kāpēc atbalsts nekvalificējas kā komercdarbības atbalsts (piemēram, jo pakalpojumu sniedzēji tiek izvēlēti iepirkuma procedūrā), vai arī ar pamatojumu par kādas komercdarbības atbalsta pazīmes (piemēram, ietekmes uz tirdzniecību un konkurenci) neizpildīšanos.  Ja nevienu no šiem nosacījumiem izpildīt nav iespējams, lūdzam piemērot komercdarbības atbalsta kontroles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pamatojuma 2026.gadā administrēšanas izmaksas noteikt 2,93% apmērā (2025.gadā 1,93%) un izmaksas atlīdzībai 2,59% apmērā (2025.gadā 1,73%) no kopējā programmas finansējuma, ja kopējais plānotais finansējums programmas īstenošanai 2026.gadā ir par 1 417 362 </w:t>
            </w:r>
            <w:r w:rsidR="00000000" w:rsidRPr="00000000" w:rsidDel="00000000">
              <w:rPr>
                <w:i w:val="1"/>
                <w:rtl w:val="0"/>
              </w:rPr>
              <w:t xml:space="preserve">euro</w:t>
            </w:r>
            <w:r w:rsidR="00000000" w:rsidRPr="00000000" w:rsidDel="00000000">
              <w:rPr>
                <w:rtl w:val="0"/>
              </w:rPr>
              <w:t xml:space="preserve"> jeb 30,25% mazāks salīdzinot ar 2025.gadu. Ņemot vērā minēto, finansējums administrēšanas izmaksu nodrošināšanai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22.decembra Ministru kabineta rīkojuma Nr.896 “Par Pasākumu plānu atbalsta sniegšanai Ukrainas civiliedzīvotājiem Latvijas Republikā 2026. gadam” anotācijas 5.pielikumā ir iekļauta informācija, ka vidējās latviešu valodas mācību kursa izmaksas vienai personai ir 735 </w:t>
            </w:r>
            <w:r w:rsidR="00000000" w:rsidRPr="00000000" w:rsidDel="00000000">
              <w:rPr>
                <w:i w:val="1"/>
                <w:rtl w:val="0"/>
              </w:rPr>
              <w:t xml:space="preserve">euro</w:t>
            </w:r>
            <w:r w:rsidR="00000000" w:rsidRPr="00000000" w:rsidDel="00000000">
              <w:rPr>
                <w:rtl w:val="0"/>
              </w:rPr>
              <w:t xml:space="preserve"> apmērā. Ņemot vērā minēto, ir precizējama informācija anotācijā, kurā izmaksas vienai personai ir norādītas 1 060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korekti aizpildāma informācija anotācijas III sadaļā “Tiesību akta projekta ietekme uz valsts budžetu un pašvaldību budžetiem”, 5.kollonas 2.,2.1. un 4.punktā norādot skaitli “3 268 263”, savukārt 3. un 3.1.apakšpunktā “- 3 268 263”.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25-TA-3100</w:t>
    </w:r>
    <w:r>
      <w:br/>
    </w:r>
    <w:r w:rsidR="00000000" w:rsidRPr="00000000" w:rsidDel="00000000">
      <w:rPr>
        <w:rtl w:val="0"/>
      </w:rPr>
      <w:t xml:space="preserve">Izdrukāts 29.12.2025.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25-TA-3100</w:t>
    </w:r>
    <w:r>
      <w:br/>
    </w:r>
    <w:r w:rsidR="00000000" w:rsidRPr="00000000" w:rsidDel="00000000">
      <w:rPr>
        <w:rtl w:val="0"/>
      </w:rPr>
      <w:t xml:space="preserve">Izdrukāts 29.12.2025.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Atzinumi_25-TA-3100.docx</dc:title>
</cp:coreProperties>
</file>

<file path=docProps/custom.xml><?xml version="1.0" encoding="utf-8"?>
<Properties xmlns="http://schemas.openxmlformats.org/officeDocument/2006/custom-properties" xmlns:vt="http://schemas.openxmlformats.org/officeDocument/2006/docPropsVTypes"/>
</file>