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Dabas aizsardzības pārvaldes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aizsardzības pārvaldes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Zemkopības ministrija neatbalsta maksas piemērošanu par pasākumu organizēšanu Gaujas Nacionālā parka publiskajā ārtelpā.</w:t>
            </w:r>
            <w:r w:rsidR="00000000" w:rsidRPr="00000000" w:rsidDel="00000000">
              <w:rPr>
                <w:rtl w:val="0"/>
              </w:rPr>
              <w:t xml:space="preserve"> Šī teritorija ir visas sabiedrības kopīgs īpašums un publisks labums, kas paredzēts brīvai pieejamībai un sabiedrības līdzdalībai. Publiskās dabas teritorijas kalpo kā nozīmīga vide fiziskajām aktivitātēm, veselības veicināšanai un sabiedrības saliedētībai, un maksas noteikšana par to izmantošanu neatbilst šo teritoriju sākotnējai funkcijai. Maksas ieviešana varētu būtiski ierobežot iedzīvotāju iespējas piedalīties sporta un kultūras pasākumos, īpaši sociāli mazāk aizsargātajās grupās.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jāuzsver, ka Gaujas Nacionālais parks ir daļa no Bioreģiona, kura attīstības koncepcija balstās uz atvērtību, pieejamību un sabiedrības iesaisti. Bioreģiona attīstības dokumentos skaidri norādīts, ka maksas pakalpojumu ieviešana publiskajā ārtelpā ir uzskatāma par attīstību bremzējošu faktoru. Šāds regulējums būtu pretrunā arī valsts līmeņa politikas dokumentiem, kas paredz veicināt sabiedrības fizisko aktivitāti un veselību veicinošu pasākumu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Maksas nepiemērošana publiskajā ārtelpā veicina reģiona apmeklējumu, ekonomisko aktivitāti un sabiedrības iesaisti, savukārt maksas ieviešana sniegtu labumu tikai vienas iestādes budžetam, bet kopējo sabiedrisko labumu samazinātu. Publiskās dabas teritorijas ir jāuztver kā kopīgs resurss, kura izmantošana nedrīkst tikt nepamatoti ierobežota ar finansiāliem šķēršļiem. Šī pieeja ir būtiska, lai nodrošinātu līdzsvarotu reģiona attīstību un saglabātu dabas teritoriju pieejamību visiem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ministrija aicina pārskatīt maksas piemērošanas nepieciešamību un nodrošināt, ka publiskā ārtelpa Gaujas Nacionālā parka teritorijā saglabājas brīvi pieejama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 ka Zemkopības ministrija ir apstiprinājusi Bioloģiskās lauksaimniecības rīcības plānu (pieejams: https://www.zm.gov.lv/lv/media/12897/download?attachment ), kurā skaidri pausts, ka bioloģiskās lauksaimniecības un bioreģionu attīstība balstās uz teritoriju pieejamību, sabiedrības iesaisti un vietējās ekonomikas stiprināšanu. </w:t>
            </w:r>
            <w:r w:rsidR="00000000" w:rsidRPr="00000000" w:rsidDel="00000000">
              <w:rPr>
                <w:b w:val="1"/>
                <w:rtl w:val="0"/>
              </w:rPr>
              <w:t xml:space="preserve">Noteikumu projektā paredzētie ierobežojumi un maksas piemērošana ir pretrunā rīcības plānā noteiktajām rīcībām un kavēs bioloģiskās lauksaimniecības un bioreģiona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Bāra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25-TA-2466</w:t>
    </w:r>
    <w:r>
      <w:br/>
    </w:r>
    <w:r w:rsidR="00000000" w:rsidRPr="00000000" w:rsidDel="00000000">
      <w:rPr>
        <w:rtl w:val="0"/>
      </w:rPr>
      <w:t xml:space="preserve">Izdrukāts 20.02.2026. 17.30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25-TA-2466</w:t>
    </w:r>
    <w:r>
      <w:br/>
    </w:r>
    <w:r w:rsidR="00000000" w:rsidRPr="00000000" w:rsidDel="00000000">
      <w:rPr>
        <w:rtl w:val="0"/>
      </w:rPr>
      <w:t xml:space="preserve">Izdrukāts 20.02.2026. 17.30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Atzinumi_25-TA-2466.docx</dc:title>
</cp:coreProperties>
</file>

<file path=docProps/custom.xml><?xml version="1.0" encoding="utf-8"?>
<Properties xmlns="http://schemas.openxmlformats.org/officeDocument/2006/custom-properties" xmlns:vt="http://schemas.openxmlformats.org/officeDocument/2006/docPropsVTypes"/>
</file>