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24-TA-2704: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Rail Baltica projekta ieviešanas scenāriju Latvijas teritorijā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Rail Baltica projekta ieviešanas scenāriju Latvijas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ministrijas (AM) skatījumā Satiksmes ministrijas (SM) sagatavotais Informatīvais ziņojums neatspoguļo minimālo militārās mobilitātes prasību (iespēja Latvijā nokraut un uzkraut militārās kravas) integrēšanu Rail Baltica 1.kārtā.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 jau ir informējusi SM</w:t>
            </w:r>
            <w:r w:rsidR="00000000" w:rsidRPr="00000000" w:rsidDel="00000000">
              <w:rPr>
                <w:vertAlign w:val="superscript"/>
                <w:rtl w:val="0"/>
              </w:rPr>
              <w:t xml:space="preserve">[1]</w:t>
            </w:r>
            <w:r w:rsidR="00000000" w:rsidRPr="00000000" w:rsidDel="00000000">
              <w:rPr>
                <w:rtl w:val="0"/>
              </w:rPr>
              <w:t xml:space="preserve">, ka gadījumā, ja Salaspils intermodālā loģistikas centra (SILC) izbūve netiek īstenota līdz 2030. gadam tādā līmenī, ka infrastruktūra ir spējīga uzņemt un pārkraut militārās kravas, tad līdz 2030. gadam ir nepieciešams izbūvēt infrastruktūru Daugavas abos krastos – Iecavas un Skultes infrastruktūras apkopes punktos militāro kravu uzņemšanai un pārkraušanai, kas būtu pielīdzināma Garkalnes militāro kravu apkalpošanas punkta kapacitātēm.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netiek paredzēta aizsardzības resora definētā prioritāte – Salaspils intermodālā loģistikas centra izbūve līdz 2030.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skaidri atrunāts vai infrastruktūras apkopes centri Iecavā un Skultē tiks izbūvēti atbilstoši militārās mobilitātes prasībām – ar iespēju nokraut un uzkraut militārās kravas.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 </w:t>
            </w:r>
            <w:r w:rsidR="00000000" w:rsidRPr="00000000" w:rsidDel="00000000">
              <w:rPr>
                <w:rtl w:val="0"/>
              </w:rPr>
              <w:t xml:space="preserve">AM 05.04.24. vēstule Nr. IPN/517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 lūdz Informatīvā ziņojuma tekstu, kur tiek pieminēti infrastruktūras apkopes punkti, papildināt ar atrunu, ka “</w:t>
            </w:r>
            <w:r w:rsidR="00000000" w:rsidRPr="00000000" w:rsidDel="00000000">
              <w:rPr>
                <w:i w:val="1"/>
                <w:rtl w:val="0"/>
              </w:rPr>
              <w:t xml:space="preserve">minētajos objektos tiks izbūvētas atbilstošas rampas militāro kravu uzņemšanai un pārkraušanai, kas būtu pielīdzināmas Garkalnes militāro kravu apkalpošanas punkta kapacitātēm</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Ričards Muižnieks (AM) (Anita Rjaščenko-Šaraka (AM)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Rail Baltica projekta ieviešanas scenāriju Latvijas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 uzsver, ka pārskatot tehniskos risinājumus ar mērķi samazināt Rail Baltica būvniecības izmaksas, ir jāsaglabā noteiktās minimālās militārās mobilitātes tehniskās prasības. Rail Baltica infrastruktūrai ir jānodrošina iespēja Latvijā nokraut un uzkraut militārās kravas.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Ričards Muižnieks (AM) (Anita Rjaščenko-Šaraka (AM)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24-TA-2704</w:t>
    </w:r>
    <w:r>
      <w:br/>
    </w:r>
    <w:r w:rsidR="00000000" w:rsidRPr="00000000" w:rsidDel="00000000">
      <w:rPr>
        <w:rtl w:val="0"/>
      </w:rPr>
      <w:t xml:space="preserve">Izdrukāts 20.11.2024. 23.56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24-TA-2704</w:t>
    </w:r>
    <w:r>
      <w:br/>
    </w:r>
    <w:r w:rsidR="00000000" w:rsidRPr="00000000" w:rsidDel="00000000">
      <w:rPr>
        <w:rtl w:val="0"/>
      </w:rPr>
      <w:t xml:space="preserve">Izdrukāts 20.11.2024. 23.56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Atzinumi_24-TA-2704.docx</dc:title>
</cp:coreProperties>
</file>

<file path=docProps/custom.xml><?xml version="1.0" encoding="utf-8"?>
<Properties xmlns="http://schemas.openxmlformats.org/officeDocument/2006/custom-properties" xmlns:vt="http://schemas.openxmlformats.org/officeDocument/2006/docPropsVTypes"/>
</file>