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2.1. reformu un investīciju virziena mērķi, kuros pienesumu sniedz projekti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aizkavēšanos ar VAS “Latvijas Valsts radio un televīzijas centrs” datu pārraides tīkla infrastruktūras izveidi atbilstoši investīcijā 2.1.2.2.i “Latvijas nacionālais federētais mākonis” paredzētajam, Lauku atbalsta dienesta mākoņdatošanas platformas integrēšana kopējā valsts datu apstrādes mākoņa infrastruktūrā būs nepieciešams papildu laiks, bet tas tiešā veidā neietekmē projekta rādītājus, kas ir sasniegti un sniegts saskaņojums par mērķa rādītāja Nr.36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grozījumu projekta 1.pielikumā "Investīja" 2.1.2.2.i, "Mērķis" 36, kolonnas "Statuss" informāciju ar tekstu: "3.Zemkopības ministrijas projekts Nr. 2.1.2.2.i.0/1/24/I/VARAM/003 “Lauksaimniecības datu centra mākoņdatošanas pakalpojumu attīstība valsts federētā mākoņa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