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25-TA-2406: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Elektronisko sakaru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XVI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Izraudzīto komersantu un pilnvaroto pārstāvju iecelšana elektronisko pierādījumu vākšanai kriminālprocesā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1</w:t>
            </w:r>
            <w:r w:rsidR="00000000" w:rsidRPr="00000000" w:rsidDel="00000000">
              <w:rPr>
                <w:b w:val="1"/>
                <w:rtl w:val="0"/>
              </w:rPr>
              <w:t xml:space="preserve"> pants. Pienākums izraudzīties komersantu vai </w:t>
            </w:r>
            <w:r w:rsidR="00000000" w:rsidRPr="00000000" w:rsidDel="00000000">
              <w:rPr>
                <w:b w:val="1"/>
                <w:rtl w:val="0"/>
              </w:rPr>
              <w:t xml:space="preserve">iecelt pilnvaroto</w:t>
            </w:r>
            <w:r w:rsidR="00000000" w:rsidRPr="00000000" w:rsidDel="00000000">
              <w:rPr>
                <w:b w:val="1"/>
                <w:rtl w:val="0"/>
              </w:rPr>
              <w:t xml:space="preserve">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izraugās esošu komersantu, ja pakalpojumu sniedzējs ir reģistrēts Eiropas Savienības dalībvalstī ar juridiskas personas statusu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ieceļ vismaz vienu pilnvaroto pārstāvi, ja pakalpojumu sniedzējs nav reģistrēts Eiropas Savienības dalībvalstī ar juridiskas personas statusu vai ir reģistrēts dalībvalstī, kura nepiedalās </w:t>
            </w:r>
            <w:r w:rsidR="00000000" w:rsidRPr="00000000" w:rsidDel="00000000">
              <w:rPr>
                <w:rtl w:val="0"/>
              </w:rPr>
              <w:t xml:space="preserve">Regulas (ES) 2023/1543</w:t>
            </w:r>
            <w:r w:rsidR="00000000" w:rsidRPr="00000000" w:rsidDel="00000000">
              <w:rPr>
                <w:rtl w:val="0"/>
              </w:rPr>
              <w:t xml:space="preserve">, </w:t>
            </w:r>
            <w:r w:rsidR="00000000" w:rsidRPr="00000000" w:rsidDel="00000000">
              <w:rPr>
                <w:rtl w:val="0"/>
              </w:rPr>
              <w:t xml:space="preserve">Direktīvas 2014/41/ES</w:t>
            </w:r>
            <w:r w:rsidR="00000000" w:rsidRPr="00000000" w:rsidDel="00000000">
              <w:rPr>
                <w:rtl w:val="0"/>
              </w:rPr>
              <w:t xml:space="preserve"> un </w:t>
            </w:r>
            <w:r w:rsidR="00000000" w:rsidRPr="00000000" w:rsidDel="00000000">
              <w:rPr>
                <w:rtl w:val="0"/>
              </w:rPr>
              <w:t xml:space="preserve">Konvencijas par palīdzību krimināllietās</w:t>
            </w:r>
            <w:r w:rsidR="00000000" w:rsidRPr="00000000" w:rsidDel="00000000">
              <w:rPr>
                <w:rtl w:val="0"/>
              </w:rPr>
              <w:t xml:space="preserve"> īstenošanā. Pilnvarotais pārstāvis ir reģistrēts vai tā faktiskā (deklarētā) dzīvesvieta ir vienā no Eiropas Savienības dalībvalstīm, kurā tiek sniegts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minētais pakalpojumu sniedzējs piešķir izraudzītajam komersantam vai pilnvarotajam pārstāvim nepieciešamās pilnvaras un līdzekļus, lai tas varētu saņemt, ievērot un izpildīt ārvalsts tiesību aizsardzības iestāžu Eiropas e-pierādījumu sniegšanas rīkojumus un Eiropas e-pierādījumu saglabāšanas rīkojumus saskaņā ar </w:t>
            </w:r>
            <w:r w:rsidR="00000000" w:rsidRPr="00000000" w:rsidDel="00000000">
              <w:rPr>
                <w:rtl w:val="0"/>
              </w:rPr>
              <w:t xml:space="preserve">Regulu (ES) 2023/1543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minētais pienākums izraudzīties komersantu vai iecelt pilnvaroto pārstāvi nav attiecināms, ja šā panta pirmajā daļā minētais pakalpojumu sniedzējs ir reģistrēts vienā Eiropas Savienības dalībvalstī un sniedz pakalpojumus tikai šīs Eiropas Savienības dalībvalsts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2</w:t>
            </w:r>
            <w:r w:rsidR="00000000" w:rsidRPr="00000000" w:rsidDel="00000000">
              <w:rPr>
                <w:b w:val="1"/>
                <w:rtl w:val="0"/>
              </w:rPr>
              <w:t xml:space="preserve"> pants. Pienākums sniegt rakstisku paziņojumu Regulatoram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 kas atbilstoši šā likuma 112.</w:t>
            </w:r>
            <w:r w:rsidR="00000000" w:rsidRPr="00000000" w:rsidDel="00000000">
              <w:rPr>
                <w:vertAlign w:val="superscript"/>
                <w:rtl w:val="0"/>
              </w:rPr>
              <w:t xml:space="preserve">1</w:t>
            </w:r>
            <w:r w:rsidR="00000000" w:rsidRPr="00000000" w:rsidDel="00000000">
              <w:rPr>
                <w:rtl w:val="0"/>
              </w:rPr>
              <w:t xml:space="preserve"> panta pirmajai daļai izraugās komersantu vai ieceļ pilnvaroto pārstāvi Latvijas Republikā, ne vēlāk kā piecu darba dienu laikā pēc komersanta izraudzīšanās vai pārstāvja iecelšanas sniedz Regulatoram rakstisku paziņojumu, kurā ietver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izraudzītā komersanta vai pilnvarotā pārstāvja kontaktinformāciju (tai skaitā tālruņa numuru, elektroniskā pasta adresi un citu kontaktinformāciju) un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oficiālo valodu vai valodas, kurās var vērsties pie izraudzītā komersanta vai pilnvarotā pārstāvja;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apliecinājumu, ka izraudzītais komersants vai pilnvarotais pārstāvis ir saņēmis no pakalpojumu sniedzēja vajadzīgās pilnvaras un resursus, lai izpildītu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izraudzītā komersanta vai pilnvarotā pārstāvja teritoriālo tvērumu un Eiropas Savienības oficiālo valodu vai valodas, kurās var vērsties pie katra izraudzītā komersanta vai pilnvarotā pārstāvja, ja ir izraudzīti vai iecelti vairāki;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minētais pakalpojumu sniedzējs piecu darba dienu laikā informē Regulatoru par izmaiņām šā panta pirmajā daļā minētajā informācijā.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Regulators šā panta pirmajā daļā minēto informāciju dara publiski pieejamu tam īpaši paredzētā Eiropas Tiesiskās sadarbības krimināllietās tīkla tīmekļa lapā.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minēto pakalpojumu sniedzēju un izraudzīto komersantu vai pilnvaroto pārstāvi var saukt pie solidāras atbildības, ja kāds no tiem nepilda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 Solidāro atbildību nepiemēro par tādām darbībām vai bezdarbību, kas ir noziedzīgs nodarījums.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3</w:t>
            </w:r>
            <w:r w:rsidR="00000000" w:rsidRPr="00000000" w:rsidDel="00000000">
              <w:rPr>
                <w:b w:val="1"/>
                <w:rtl w:val="0"/>
              </w:rPr>
              <w:t xml:space="preserve"> pants. Regulatora tiesības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Regulators veic komersanta izraudzīšanās vai pilnvarotā pārstāvja iecelšanas pienākuma izpildes uzraudzību atbilstoši noteiktajām uzraudzības prioritātēm. Uzraudzību veic pēc savas iniciatīvas vai pamatojoties uz citas iestādes sniegtu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Regulators, īstenojot šā panta pirmajā daļā minēto uzraudzību, ir tiesīgs pieprasīt no šā likuma 112.</w:t>
            </w:r>
            <w:r w:rsidR="00000000" w:rsidRPr="00000000" w:rsidDel="00000000">
              <w:rPr>
                <w:vertAlign w:val="superscript"/>
                <w:rtl w:val="0"/>
              </w:rPr>
              <w:t xml:space="preserve">1</w:t>
            </w:r>
            <w:r w:rsidR="00000000" w:rsidRPr="00000000" w:rsidDel="00000000">
              <w:rPr>
                <w:rtl w:val="0"/>
              </w:rPr>
              <w:t xml:space="preserve"> panta pirmajā daļā minētā pakalpojumu sniedzēja un citām fiziskajām un juridiskajām personām visus lietas būtības noskaidrošanai nepieciešamos dokumentus, informāciju un citus pierādījumus neatkarīgi no veida vai formāta un neatkarīgi no datu nesēja vai vietas, kurā tie tiek glabāti, kā arī mutvārdu paskaidrojumus.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Regulators, izvērtējot komersanta izraudzīšanās vai pilnvarotā pārstāvja iecelšanas pienākuma pārkāpumu, ir tiesīgs ierosināt, lai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Regulatora noteiktajā termiņā nodrošina komersanta izraudzīšanās vai pilnvarotā pārstāvja iecelšanas pienākuma un rakstiska paziņojuma sniegšanas pienākuma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nekavējoties, bet ne vēlāk kā piecu darba dienu laikā pēc šā panta trešajā daļā minētajā ierosinājumā noteiktā termiņa beigām informē Regulatoru par ierosinājuma izpildi, pievienojot pamatojošus pierādījumus. Ja noteiktajā termiņā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nav veicis ierosinājuma izpildi, Regulators ir tiesīgs pieņemt vienu vai vairākus šā panta piektajā daļā minētos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konstatēta komersanta izraudzīšanās vai pilnvarotā pārstāvja iecelšanas pienākuma neizpilde, Regulators ir tiesīgs pieņemt vienu vai vairākus lēmumus, ar kuriem nosaka šā likuma 112.</w:t>
            </w:r>
            <w:r w:rsidR="00000000" w:rsidRPr="00000000" w:rsidDel="00000000">
              <w:rPr>
                <w:vertAlign w:val="superscript"/>
                <w:rtl w:val="0"/>
              </w:rPr>
              <w:t xml:space="preserve">1</w:t>
            </w:r>
            <w:r w:rsidR="00000000" w:rsidRPr="00000000" w:rsidDel="00000000">
              <w:rPr>
                <w:rtl w:val="0"/>
              </w:rPr>
              <w:t xml:space="preserve"> panta pirmajā daļā minētajam pakalpojumu sniedzējam pienākumu nekavējoties vai noteiktā termiņā izbeigt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šā panta piektajā daļā minēto lēmumu var pārsūdzēt Administratīvajā rajona tiesā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likumprojekta 4.pantu tiek paredzēts Elektronisko sakaru likumu cita starpā papildināt arī ar jaunu 112.</w:t>
            </w:r>
            <w:r w:rsidR="00000000" w:rsidRPr="00000000" w:rsidDel="00000000">
              <w:rPr>
                <w:vertAlign w:val="superscript"/>
                <w:rtl w:val="0"/>
              </w:rPr>
              <w:t xml:space="preserve">1</w:t>
            </w:r>
            <w:r w:rsidR="00000000" w:rsidRPr="00000000" w:rsidDel="00000000">
              <w:rPr>
                <w:rtl w:val="0"/>
              </w:rPr>
              <w:t xml:space="preserve"> pantu </w:t>
            </w:r>
            <w:r w:rsidR="00000000" w:rsidRPr="00000000" w:rsidDel="00000000">
              <w:rPr>
                <w:i w:val="1"/>
                <w:rtl w:val="0"/>
              </w:rPr>
              <w:t xml:space="preserve">“Pienākums izraudzīties komersantu vai iecelt pilnvaroto pārstāvi”</w:t>
            </w:r>
            <w:r w:rsidR="00000000" w:rsidRPr="00000000" w:rsidDel="00000000">
              <w:rPr>
                <w:rtl w:val="0"/>
              </w:rPr>
              <w:t xml:space="preserve">, kura otrā daļa nosaka, ka: </w:t>
            </w:r>
            <w:r w:rsidR="00000000" w:rsidRPr="00000000" w:rsidDel="00000000">
              <w:rPr>
                <w:i w:val="1"/>
                <w:rtl w:val="0"/>
              </w:rPr>
              <w:t xml:space="preserve">“Šā panta pirmajā daļā minētais pakalpojumu sniedzējs </w:t>
            </w:r>
            <w:r w:rsidR="00000000" w:rsidRPr="00000000" w:rsidDel="00000000">
              <w:rPr>
                <w:i w:val="1"/>
                <w:u w:val="single"/>
                <w:rtl w:val="0"/>
              </w:rPr>
              <w:t xml:space="preserve">piešķir izraudzītajam komersantam vai pilnvarotajam pārstāvim nepieciešamās pilnvaras un līdzekļus</w:t>
            </w:r>
            <w:r w:rsidR="00000000" w:rsidRPr="00000000" w:rsidDel="00000000">
              <w:rPr>
                <w:i w:val="1"/>
                <w:rtl w:val="0"/>
              </w:rPr>
              <w:t xml:space="preserve">,  lai tas varētu saņemt, ievērot un izpildīt ārvalsts tiesību aizsardzības iestāžu Eiropas e-pierādījumu sniegšanas rīkojumus un Eiropas e-pierādījumu saglabāšanas rīkojumus saskaņā ar Regulu (ES) 2023/1543”</w:t>
            </w:r>
            <w:r w:rsidR="00000000" w:rsidRPr="00000000" w:rsidDel="00000000">
              <w:rPr>
                <w:rtl w:val="0"/>
              </w:rPr>
              <w:t xml:space="preserve">, lūdzam papildināt anotāciju ar izvērtējumu komercdarbības atbalsta kontroles kontekstā, vai publisko līdzekļu un pilnvarojuma piešķiršana saimnieciskās darbības veicējam atbilstoši Komercdarbības atbalsta kontroles likuma 5.pantā ietvertajām komercdarbības atbalstu raksturojošajām pazīmēm kvalificējas kā komercdarbības atbalsts, un, ja tas tā ir, papildināt likumprojektu ar normu, kas noteiktu deleģējumu Ministru kabinetam izstrādāt kārtību, kādā tiks piešķirts komercdarbības atbalsts pakalpojumu sniedzējiem/komersantiem, nodrošinot piešķiramā atbalsta saderīgumu ar Eiropas Savienības iekšējo tirgu. Papildus vēršam uzmanību, ka, ja likumprojekta minētajā normā plānotais pasākums atbilst Komisijas paziņojuma par Līguma par Eiropas Savienības darbību 107. panta 1.punktā minēto valsts atbalsta jēdzienu (2016/C 262/01) 2.2.sadaļā norādītajam </w:t>
            </w:r>
            <w:r w:rsidR="00000000" w:rsidRPr="00000000" w:rsidDel="00000000">
              <w:rPr>
                <w:u w:val="single"/>
                <w:rtl w:val="0"/>
              </w:rPr>
              <w:t xml:space="preserve">valsts varas īstenošanas jēdzienam</w:t>
            </w:r>
            <w:r w:rsidR="00000000" w:rsidRPr="00000000" w:rsidDel="00000000">
              <w:rPr>
                <w:rtl w:val="0"/>
              </w:rPr>
              <w:t xml:space="preserve">, un attiecīgi publiskā finansējuma piešķiršana šim subjektam nav paredzēta tā saimnieciskajai darbībai, šāda publisko līdzekļu piešķiršana subjektam nekvalificējās kā komercdarbības atbalsts. Turklāt šādā gadījumā ir jānodrošina grāmatvedības nošķiršana, lai finansējums, kas paredzēts valsts funkciju īstenošanai, netiktu izmantots subjekta saimnieciskās darbības veikšanai. Lūdzam attiecīgi papildināt anotāciju, t.sk. ar aprakstu, kā tiks noteikta kompensācija par minētās funkcijas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Platace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budžeta ieņēmumi un izdevumi 2026., 2027. un 2028.gadam ir apstiprināti ar likumu “Par valsts budžetu 2026. gadam un budžeta ietvaru 2026., 2027. un 2028. gadam”, kā arī aktuālā situācija, fiskālās disciplīnas nosacījumi un politiskās diskusijas minētā likuma sagatavošanas procesā liecina, ka arī turpmāk valsts budžeta finansiālās iespējas būs ierobežotas, attiecīgi neatkarīgi no tā, kura institūcija likumprojektā tiek noteikta par centrālo iestādi, kurai jākoordinē Direktīvas (ES) 2023/1544 piemērošanu, izmaksas, kas veidosies saistībā ar šīs likumprojektā noteiktās funkcijas īstenošanu, ir nodrošināmas esošo valsts budžeta līdzekļu un cilvēkresursu ietvaros, jo turpmākai virzībai nav atbalstāmi tādi likumprojekti, kuru īstenošanai ir nepieciešams finansējums, bet nav norādīts risinājums par finansējuma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šobrīd par centrālo iestādi plānots noteikt Sabiedrisko pakalpojumu regulēšanas komisiju, kā arī anotācijas 3.sadaļā norādīto, ka centrālās iestādes pienākumi neattiecas uz sabiedrisko pakalpojumu regulējumu, tāpēc tie nevar tikt finansēti no sabiedrisko pakalpojumu sniedzēju maksātās valsts nodevas par sabiedrisko pakalpojumu regulēšanu, lūdzam anotācijas 3.sadaļā norādīt informāciju par risinājumu finansējuma nodrošināšanai, kā arī sniegt novērtējumu par potenciālo izmaksu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anotācijas 3.sadaļā kā kārtējo gadu norādīt 2026.gadu.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likumprojekts neparedz speciālu tā spēkā stāšanās termiņu, kas nozīmē, ka tas stāsies spēkā vispārējā kārtībā. Savukārt anotācijas 1.2.sadaļā norādīts, ka tas stāsies spēkā 2026.gada 18.februārī  - pie tam šis termiņš jau ir pagājis.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25-TA-2406</w:t>
    </w:r>
    <w:r>
      <w:br/>
    </w:r>
    <w:r w:rsidR="00000000" w:rsidRPr="00000000" w:rsidDel="00000000">
      <w:rPr>
        <w:rtl w:val="0"/>
      </w:rPr>
      <w:t xml:space="preserve">Izdrukāts 12.03.2026.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25-TA-2406</w:t>
    </w:r>
    <w:r>
      <w:br/>
    </w:r>
    <w:r w:rsidR="00000000" w:rsidRPr="00000000" w:rsidDel="00000000">
      <w:rPr>
        <w:rtl w:val="0"/>
      </w:rPr>
      <w:t xml:space="preserve">Izdrukāts 12.03.2026.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Atzinumi_25-TA-2406.docx</dc:title>
</cp:coreProperties>
</file>

<file path=docProps/custom.xml><?xml version="1.0" encoding="utf-8"?>
<Properties xmlns="http://schemas.openxmlformats.org/officeDocument/2006/custom-properties" xmlns:vt="http://schemas.openxmlformats.org/officeDocument/2006/docPropsVTypes"/>
</file>