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12. oktobra noteikumos Nr. 969 "Kārtība, kādā atlīdzināmi ar komandējumiem saistītie izdevumi"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valsts ārpolitiskos mērķus, Ministru kabineta locekļu, kā arī viņus pavadošās delegācijas locekļu ceļa izdevumi tiek atlīdzināti atbilstoši faktiskajām izmaksām, tai skaitā par biznesa klases pakalpojumu izmantošanu. Ministru kabineta locekļiem un viņus pavadošajām personām izņēmuma gadījumos ir tiesības izmantot speciālu gaisa transportlīdzekli, ja lidojuma sākuma vai galamērķa valstī ir izsludināta ārkārtas situācija vai izņēmuma stāvoklis, speciāla gaisa transportlīdzekļa izmantošana ir nepieciešama valsts drošības interesēs vai regulārie komercreisi nav pieejami 12 stundu laikā pirms attiecīgā pasākuma norises sākuma vai pēc tā noslēguma.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2010. gada 12. oktobra noteikumos Nr. 969 "Kārtība, kādā atlīdzināmi ar komandējumiem saistītie izdevumi"" (turpmāk – projekts) 1. punktā ietvertais Ministru kabineta 2010. gada 12. oktobra noteikumu Nr. 969 "Kārtība, kādā atlīdzināmi ar komandējumiem saistītie izdevumi" (turpmāk – Noteikumi) 31. punkta pirmais teikums paredz, ka noteiktu amatpersonu ceļa izdevumi tiks atlīdzināti atbilstoši faktiskajām izmaksām, ja attiecīgās izmaksas būs radušās, </w:t>
            </w:r>
            <w:r w:rsidR="00000000" w:rsidRPr="00000000" w:rsidDel="00000000">
              <w:rPr>
                <w:u w:val="single"/>
                <w:rtl w:val="0"/>
              </w:rPr>
              <w:t xml:space="preserve">īstenojot valsts ārpolitiskos mērķus</w:t>
            </w:r>
            <w:r w:rsidR="00000000" w:rsidRPr="00000000" w:rsidDel="00000000">
              <w:rPr>
                <w:rtl w:val="0"/>
              </w:rPr>
              <w:t xml:space="preserve">. Attiecīgi gadījumos, kas šādas izmaksas būs radušās, īstenojot, piemēram, valsts drošības vai aizsardzības vai citus mērķus, minētā norma nebūs piemērojama. Ievērojot minēto, aicinām izvērtēt, vai šāds ierobežojums ir nepieciešams un pamatots un precizēt projektu, kā arī papildināt projekta sākotnējās ietekmes novērtējuma ziņojumu (anotāciju)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valsts ārpolitiskos mērķus, Ministru kabineta locekļu, kā arī viņus pavadošās delegācijas locekļu ceļa izdevumi tiek atlīdzināti atbilstoši faktiskajām izmaksām, tai skaitā par biznesa klases pakalpojumu izmantošanu. Ministru kabineta locekļiem un viņus pavadošajām personām izņēmuma gadījumos ir tiesības izmantot speciālu gaisa transportlīdzekli, ja lidojuma sākuma vai galamērķa valstī ir izsludināta ārkārtas situācija vai izņēmuma stāvoklis, speciāla gaisa transportlīdzekļa izmantošana ir nepieciešama valsts drošības interesēs vai regulārie komercreisi nav pieejami 12 stundu laikā pirms attiecīgā pasākuma norises sākuma vai pēc tā noslēguma.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punkts noteic, ka Noteikumi nosaka kārtību, kādā atlīdzināmi izdevumi, kas saistīti ar mācību, darba un dienesta komandējumiem, komandējumu izdevumu kompensācijas normas, kā arī kompensāciju normas par izdevumiem, kas saistīti ar darba braucieniem. No minētā izriet, ka Noteikumos nosakāms, kādus komandējuma izdevumus atlīdzina, nevis kādus transportlīdzekļus un kādos gadījumos ir tiesības izmantot. Ievērojot minēto, aicinām precizēt projekta 1. punktā ietverto Noteikumu 31. punkta otro teikumu, nosakot, kādus ceļa izdevumus atlīdzina.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Ceļa (transporta) izdevumus valdības oficiālo delegāciju vadītājiem, kuri ir pilnvaroti vest sarunas Latvijas Republikas vārdā, minēto delegāciju locekļiem, Ministru kabineta locekļiem, Satversmes tiesas priekšsēdētājam, Augstākās tiesas priekšsēdētājam, ģenerālprokuroram, valsts kontrolierim, tiesībsargam, Nacionālo bruņoto spēku komandierim, Latvijas Republikas ārkārtējiem un pilnvarotajiem vēstniekiem, speciālo uzdevumu vēstniekiem, specializētajiem atašejiem, ministriju valsts sekretāriem, parlamentārajiem sekretāriem, Valsts prezidenta Kancelejas vadītājam, Valsts kancelejas direktoram, Aizsardzības ministrijas un militārajiem pārstāvjiem starptautiskajās organizācijās, valsts pilsētu domes un novadu domes priekšsēdētājiem visos transporta veidos atlīdzina saskaņā ar faktiskajām izmaksām, bet ne vairāk kā atbilstoši biznesa klases tarifiem.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punktā ietvertais Noteikumu 31. punkta pirmais teikums noteic, ka, īstenojot valsts ārpolitiskos mērķus, Ministru kabineta locekļu, kā arī viņus pavadošās delegācijas locekļu ceļa izdevumi tiek atlīdzināti atbilstoši faktiskajām izmaksām, tai skaitā par biznesa klases pakalpojumu izmantošanu. Līdzīgu regulējumu paredz projekta 4. punktā ietvertais Noteikumu 33.</w:t>
            </w:r>
            <w:r w:rsidR="00000000" w:rsidRPr="00000000" w:rsidDel="00000000">
              <w:rPr>
                <w:vertAlign w:val="superscript"/>
                <w:rtl w:val="0"/>
              </w:rPr>
              <w:t xml:space="preserve">1</w:t>
            </w:r>
            <w:r w:rsidR="00000000" w:rsidRPr="00000000" w:rsidDel="00000000">
              <w:rPr>
                <w:rtl w:val="0"/>
              </w:rPr>
              <w:t xml:space="preserve"> punkts. Ievērojot minēto, aicinām izvērtēt minētās normas un nepieciešamības gadījumā tās apvienot vai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saskaņā ar ielūgumu vizītē ārvalstīs jāierodas kopā ar laulāto, valsts amatpersonām, Latvijas Republikas ārkārtējiem un pilnvarotajiem vēstniekiem, specializētajiem atašejiem, ministriju valsts sekretāriem un Aizsardzības ministrijas un militārajiem pārstāvjiem starptautiskajās organizācijās par laulāto atlīdzina izdevumus saskaņā ar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un </w:t>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(turpmāk – Likums) 4. panta pirmā daļa nosaka, kuras personas ir uzskatāmas par valsts amatpersonām atbilstoši ieņemamajam amatam. No minētās normas izriet, ka ministriju valsts sekretāri ir valsts amatpersonas. Vienlaikus no šīs normas 17. punkta izriet, ka jebkurš vispārējā un specializētā valsts civildienesta ierēdnis ir valsts amatpersona. Ievērojot minēto, nepieciešams izvērtēt projekta 6. punktā ietvertajā Noteikumu 39. punktā lietoto terminu "valsts amatpersona" un precizēt to, ja ar to nav saprotama jebkura Likuma 4. panta pirmajā daļā minētā valsts amatpersona, vai svītrot vārdus "ministriju valsts sekretāriem", ja ar to ir saprotama jebkura Likuma 4. panta pirmajā daļā minētā valsts amatpersona.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24-TA-2004</w:t>
    </w:r>
    <w:r>
      <w:br/>
    </w:r>
    <w:r w:rsidR="00000000" w:rsidRPr="00000000" w:rsidDel="00000000">
      <w:rPr>
        <w:rtl w:val="0"/>
      </w:rPr>
      <w:t xml:space="preserve">Izdrukāts 29.10.2024. 08.34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24-TA-2004</w:t>
    </w:r>
    <w:r>
      <w:br/>
    </w:r>
    <w:r w:rsidR="00000000" w:rsidRPr="00000000" w:rsidDel="00000000">
      <w:rPr>
        <w:rtl w:val="0"/>
      </w:rPr>
      <w:t xml:space="preserve">Izdrukāts 29.10.2024. 08.34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Atzinumi_24-TA-2004.docx</dc:title>
</cp:coreProperties>
</file>

<file path=docProps/custom.xml><?xml version="1.0" encoding="utf-8"?>
<Properties xmlns="http://schemas.openxmlformats.org/officeDocument/2006/custom-properties" xmlns:vt="http://schemas.openxmlformats.org/officeDocument/2006/docPropsVTypes"/>
</file>