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iestādes atbilstību kvantitatīvajiem rādītājiem un pieļaujamai svārstībai nosaka saskaņā ar informācijas sistēmā ievadīto un apstiprināto informāciju par izglītojamo skaitu izglītības iestādē (pa klasēm un izglītības programmām)  attiecīgā gada 1. septembrī. Izglītības iestādē, kurā vienlaikus tiek īstenotas vairākas vispārējās izglītības programmas, nosakot atbilstību kvantitatīvajiem rādītājiem, izglītojamo skaitu klātienē un neklātienē skaita kopā, bet tālmācībā atsevišķi.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uztur iebildumu un lūdz salāgot datumus ar noteikumiem par sadales kārtību, nosakot, ka izglītības iestādes atbilstību kvantitatīvajiem rādītājiem IZM nosaka uz 30.jūniju, un precizē uz 1.septembri.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14. Ja izglītojamo skaits šo noteikumu 3.1. apakšpunktā minētās izglītības iestādes attiecīgajā klašu grupā neatbilst šo noteikumu </w:t>
            </w:r>
            <w:r w:rsidR="00000000" w:rsidRPr="00000000" w:rsidDel="00000000">
              <w:rPr>
                <w:rtl w:val="0"/>
              </w:rPr>
              <w:t xml:space="preserve">3. </w:t>
            </w:r>
            <w:r w:rsidR="00000000" w:rsidRPr="00000000" w:rsidDel="00000000">
              <w:rPr>
                <w:rtl w:val="0"/>
              </w:rPr>
              <w:t xml:space="preserve">pielikumu</w:t>
            </w:r>
            <w:r w:rsidR="00000000" w:rsidRPr="00000000" w:rsidDel="00000000">
              <w:rPr>
                <w:rtl w:val="0"/>
              </w:rPr>
              <w:t xml:space="preserve"> noteiktajiem kvantitatīvajiem rādītājiem un pieļaujamai svārstībai, ievērojot normatīvā aktā par higiēnas prasībām izglītības iestādēm, kas īsteno vispārējās pamatizglītības, vispārējās vidējās izglītības, profesionālās pamatizglītības, arodizglītības vai profesionālās vidējās izglītības programmas klātienē, noteikto attiecībā uz minimālo platību viena izglītojamā vietai, bet 1. – 3., 4. – 6., 7. – 9. un 10. - 12. klašu grupā katrā ir vismaz 45 izglītojamie, tad valsts, ievērojot šo noteikumu 9. punktā noteikto, piedalās izglītības iestādē nodarbināto attiecīgās klašu grupas pedagogu darba samaksas finansēšanā 100 procentu apmērā no finansējuma, kas aprēķināms atbilstoši finansēšanas noteikumiem. Ja kādā no klašu grupām izglītojamo skaits ir mazāks par 45 izglītojamiem, tad  valsts, ievērojot šo noteikumu 9. punktā noteikto piedalās izglītības iestādē nodarbināto 1. – 3., 4. – 6. un 7. – 9. klašu grupas pedagogu darba samaksas finansēšanā proporcionāli faktiskajam izglītojamo skaitam pret noteikto kvantitatīvo rādītāju attiecīgajā klašu grupā, bet nepiedalās izglītības iestādē nodarbināto 10. - 12. klašu grupas pedagogu darba samaksas finansēšanā.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3.1.apakšpunktā minētajām izglītības iestādēm (1.-7.grupa) noteikts, ka katrā klašu grupā jābūt vismaz 45 izglītojamiem, lai nodrošinātu finansējumu 100 % apmērā, bet 3.pielikumā kvantitatīvie rādītāji 4.-7.grupai 1.-3.klašu un 4.-6.klašu grupās ir noteikts 30 izglītojamie, 6.-7.grupā arī 7-9.klašu grupā - 30 izglītojamiem. Uzskatām, ka noteikumu 14.punkts attiecībā uz 4.-7.grupu ir pretrunā ar 3.pielikumu.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23. Šo noteikumu 12.punktu attiecībā uz pašvaldību un valsts augstskolu izglītības iestādēm piemēro ar 2027. gada 1. septembri, bet  privātām izglītības iestādēm – ar 2029. gada 1. septembri. Līdz šajā punktā minētajiem datumiem piemēro šādu kārtību: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normatīvā regulējuma ieviešanā nodrošināt vienlīdzīgu attieksmi visām izglītības iestādēm (attiecināms arī uz 23.punkta apakšpunktiem), neizdalot pakāpenisku regulējuma ieviešanu tikai privātajām izglītības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Kvantitatīvie rādītāji izglītības iestādes klašu grupām un pieļaujamā izglītojamo skaita svārstība no noteiktā kvantitatīvā rādītāja klašu grupā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uztur iebildumu un lūdz 3.grupā 10.-12.kl. posmā noteikt izglītojamo skaitu 90. Uzskatām, ka 3.grupā iekļauto pašvaldību izglītības iestādēm nav samērīgi noteikt tādu pašu kvantitatīvo rādītāju kā Rīgas, Pierīgas un valstspilsētu pašvaldību izglītības iestādēm, kas ir 1.un 2.grupā.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02.04.2026. 12.47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02.04.2026. 12.47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