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 Krimināllikuma spēkā stāšanās un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12.11.2025. 19.35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12.11.2025. 19.35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