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17. aprīļa noteikumos Nr. 225 "Valsts tehniskās uzraudzības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projektu grozītais Ministru kabineta 2018. gada 17. aprīļa noteikumu Nr. 225 "Valsts tehniskās uzraudzības aģentūras maksas pakalpojumu cenrādis" pielikums (turpmāk – cenrādis) noteic maksas pakalpojumu "Muzeja telpu noma (līdz 6 h)" (</w:t>
            </w:r>
            <w:r w:rsidR="00000000" w:rsidRPr="00000000" w:rsidDel="00000000">
              <w:rPr>
                <w:i w:val="1"/>
                <w:rtl w:val="0"/>
              </w:rPr>
              <w:t xml:space="preserve">sk. cenrāža 86. punkts</w:t>
            </w:r>
            <w:r w:rsidR="00000000" w:rsidRPr="00000000" w:rsidDel="00000000">
              <w:rPr>
                <w:rtl w:val="0"/>
              </w:rPr>
              <w:t xml:space="preserve">) un "Telpu noma (nakšņošana)" (</w:t>
            </w:r>
            <w:r w:rsidR="00000000" w:rsidRPr="00000000" w:rsidDel="00000000">
              <w:rPr>
                <w:i w:val="1"/>
                <w:rtl w:val="0"/>
              </w:rPr>
              <w:t xml:space="preserve">sk. cenrāža 91. punkts</w:t>
            </w:r>
            <w:r w:rsidR="00000000" w:rsidRPr="00000000" w:rsidDel="00000000">
              <w:rPr>
                <w:rtl w:val="0"/>
              </w:rPr>
              <w:t xml:space="preserve">), taču neparedz maksas pakalpojumu "Muzeja telpu noma (no 7 līdz 24 h)". Ievērojot minēto, lūdzam precizēt projekta anotācijas 1.3. sadaļā ietvertās tabulas 34. punktu atbilstoši cenrādī noteiktajiem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cenrāža 15. punktā noteiktā maksas pakalpojuma saturs nav saprotams. Proti, nav skaidrs, ko tieši tas paredz, jo īpaši ņemot vērā, ka no minētā punkta izriet, ka tiek veikta </w:t>
            </w:r>
            <w:r w:rsidR="00000000" w:rsidRPr="00000000" w:rsidDel="00000000">
              <w:rPr>
                <w:u w:val="single"/>
                <w:rtl w:val="0"/>
              </w:rPr>
              <w:t xml:space="preserve">traktortehnikas, tās piekabju vai speciālās traktortehnikas</w:t>
            </w:r>
            <w:r w:rsidR="00000000" w:rsidRPr="00000000" w:rsidDel="00000000">
              <w:rPr>
                <w:rtl w:val="0"/>
              </w:rPr>
              <w:t xml:space="preserve"> papildu resursu un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cenrāža 15. punkta redakciju,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budžetu un finanšu vadību I nodaļai maksas pakalpojums ir pasākumu kopums, ko valsts budžeta iestāde </w:t>
            </w:r>
            <w:r w:rsidR="00000000" w:rsidRPr="00000000" w:rsidDel="00000000">
              <w:rPr>
                <w:u w:val="single"/>
                <w:rtl w:val="0"/>
              </w:rPr>
              <w:t xml:space="preserve">ārējos normatīvajos aktos paredzētajos gadījumos</w:t>
            </w:r>
            <w:r w:rsidR="00000000" w:rsidRPr="00000000" w:rsidDel="00000000">
              <w:rPr>
                <w:rtl w:val="0"/>
              </w:rPr>
              <w:t xml:space="preserve"> veic par samaksu, lai nodrošinātu sabiedrības vajadzību ievērošanu. Norādām, ka normatīvie akti traktortehnikas vadītāja tiesību iegūšanas jomā neparedz testa braucienu pirms vadīšanas eksāmena.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cenrāža 31.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kā arī projektam pievienotās izziņas par saņemtajiem iebildumiem un priekšlikumiem (turpmāk - izziņa) 17. punktā sniegto skaidrojumu, atkārtoti lūdzam precizēt cenrāža 32. punktu, svītrojot vārdus "ārvalstīs izdotās traktortehnikas vadītāja apliecības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tādējādi šī maksas pakalpojuma ietvaros tiktu veikta ārvalstīs iegūto teorētisko zināšanu un vadīšanas iemaņu atbilstības izvērtēšana. Papildus, ja Valsts tehniskās uzraudzības aģentūra pieņem lēmumu par ārvalstīs iegūto teorētisko zināšanu un vadīšanas iemaņu atbilstību, cenrāža 33. punktā noteiktā maksas pakalpojuma ietvaros personai tiktu noformēta un izsniegta attiecīga traktortehnikas vadītāja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2017. gada 6. jūnija noteikumi Nr. 313 "Traktortehnikas, tās piekabes, maināmās velkamās iekārtas un maināmā tehnoloģiskā agregāta reģistrācijas kārtība" neparedz atkārtotas traktortehnikas vai tās piekabes tranzīta valsts reģistrācijas numura apliecības izsniegšanu. Šo noteikumu 69. punkts noteic: tranzīta numura zīmes derīguma termiņš ir 30 dienas no tās izsniegšanas dienas. Ja traktortehnika vai tās piekabe šajā termiņā nav izvesta no valsts, pēc atkārtotas tehnisko datu salīdzināšanas tranzīta numura zīmes derīguma termiņu var pagarināt līdz 30 dienām, </w:t>
            </w:r>
            <w:r w:rsidR="00000000" w:rsidRPr="00000000" w:rsidDel="00000000">
              <w:rPr>
                <w:u w:val="single"/>
                <w:rtl w:val="0"/>
              </w:rPr>
              <w:t xml:space="preserve">izsniedzot jaunu reģistrācijas apliecību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45. punktu,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cenrāža 68., 69., 70., 71. un 73. punkta redakcijas nav viennozīmīgi saprotams, uz kuriem cenrādī noteiktajiem maksas pakalpojumiem tie attiecināmi. Ievērojot minēto, lūdzam atbilstoši precizēt cenrāža 68., 69., 70., 71. un 73. punktu,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anotācijas 1.3. sadaļas 22. rindkopu, ievērojot, ka maksas pakalpojumu "Steidzamības kārtā (vienas darbdienas laikā) vienas valsts funkcijas pakalpojuma nodrošinājums vienam klientam" noteic </w:t>
            </w:r>
            <w:r w:rsidR="00000000" w:rsidRPr="00000000" w:rsidDel="00000000">
              <w:rPr>
                <w:u w:val="single"/>
                <w:rtl w:val="0"/>
              </w:rPr>
              <w:t xml:space="preserve">cenrāža 73.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priekšlikumu, kā arī izziņas 42. punktā sniegto skaidrojumu, lūdzam precizēt cenrāža 17. punkta redakciju,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cenrāža 53. punktu, nosakot maksas pakalpojumu "Rēķina-uzziņas veidlapu komplekts",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14.06.2023.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14.06.2023.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Atzinumi_23-TA-476.docx</dc:title>
</cp:coreProperties>
</file>

<file path=docProps/custom.xml><?xml version="1.0" encoding="utf-8"?>
<Properties xmlns="http://schemas.openxmlformats.org/officeDocument/2006/custom-properties" xmlns:vt="http://schemas.openxmlformats.org/officeDocument/2006/docPropsVTypes"/>
</file>