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"BALTIC OIL MANAGEMENT"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nepieciešams labot terminoloģiju,</w:t>
            </w:r>
            <w:r w:rsidR="00000000" w:rsidRPr="00000000" w:rsidDel="00000000">
              <w:rPr>
                <w:u w:val="single"/>
                <w:rtl w:val="0"/>
              </w:rPr>
              <w:t xml:space="preserve"> lai tā atbilstu ES klasifikācijai.</w:t>
            </w:r>
            <w:r w:rsidR="00000000" w:rsidRPr="00000000" w:rsidDel="00000000">
              <w:rPr>
                <w:rtl w:val="0"/>
              </w:rPr>
              <w:t xml:space="preserve"> Nepieciešams svītrot “lai gūtu peļņu no šo ogļūdeņražu pārdošanas”, jo ogļūdeņražu ieguve ir tāda pati saimnieciskā darbība kā citu derīgo izrakteņu ieguve. </w:t>
            </w:r>
            <w:r w:rsidR="00000000" w:rsidRPr="00000000" w:rsidDel="00000000">
              <w:rPr>
                <w:u w:val="single"/>
                <w:rtl w:val="0"/>
              </w:rPr>
              <w:t xml:space="preserve">Jebkura saimnieciskā darbība tiek veikta peļņas 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ir noteiktas 615 saimniecisko darbību klases, kuras reģistrējot norāda komersanti, kas veic saimniecisko darbību ar mērķi gūt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Komerclikums. </w:t>
            </w:r>
            <w:r w:rsidR="00000000" w:rsidRPr="00000000" w:rsidDel="00000000">
              <w:rPr>
                <w:u w:val="single"/>
                <w:rtl w:val="0"/>
              </w:rPr>
              <w:t xml:space="preserve">Nav nepieciešams dublēt visām saimnieciskajām darbībām attiecīgo nozaru normatīvajā regulējumā formulējumu peļņas gūšanai kā tas ir šobrīd ogļūdeņražu ieguvei</w:t>
            </w:r>
            <w:r w:rsidR="00000000" w:rsidRPr="00000000" w:rsidDel="00000000">
              <w:rPr>
                <w:rtl w:val="0"/>
              </w:rPr>
              <w:t xml:space="preserve">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izņēmumam nav pamatojuma un VARAM nav arī to 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tehnoloģisku darbu komplekss ogļūdeņražu atdalīšanai no zemes apakšslāņiem”.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izslēgt likuma “Par zemes dzīlēm” 1.panta 7. un 9.punktu un papildināt 7.pantu ar 6.punktu sekojošā redakcijā: "6) ogļūdeņražu meklēšana, izpēte un ieguve.", Sabiedrība piedāvā arī šim zemes dzīļu izmantošanas veidam noteikt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termiņu 50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izslēgt Likumprojekta priekšlikumu – likuma “Par zemes dzīlēm” 8.panta pirmās daļas 3.punkta pirmā teikuma redakciju: “persona, kas ar zemes īpašnieku vai pilnvaroto personu noslēgusi līgumu, kurā norādīts zemes dzīļu izmantošanas veids,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arī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jau iepriekš norādīja, ka likumā “Par zemes dzīlēm” nepieciešams precizēt pārstāvības tiesības, jo papildus tam pastāv pārstāvības, kas izriet no līgumiskām vai likumiskām attiecībām un piešķir tiesības slēgt darījumus zemes īpašnieka vārdā. VARAM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redakcija nav apspriesta un to ir iespējams subjektīvi interpretēt. Sabiedrības ieskatā, ne vienmēr veiktās izmaiņas rada nelabvēlīgas sekas, iespējams, ka tieši otrādi – teritorija tiek sakopta un iztīrīta, tās stāvoklis uzlabots. Tāpēc prasība atjaunot iepriekšējo stāvokli ne vienmēr ir saprātīga un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priekšlikums var tikt izmantots ļaunprātīgi. Var būt situācija, ka zemes īpašnieks (piemēram, pašvaldība vai valsts) var prasīt zemes dzīļu izmantotājam veikt ceļa labojumus, jo tas ticis izmantots piekļūšanai derīgo izrakteņu ieguves licences laukumam, neņemot vērā, ka tas ir publisks ceļš un tiek izmantots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Likumprojekta priekšlikums nenosaka termiņa ierobežojumus un, tas nozīmē, ka zemes dzīļu izmantotāja pienākums var pastāvēt arī pēc vairākiem gadiem pēc tam, kad ir pabeigta zemes dzīļu izmantošana, t.sk. rekultivācijas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lūdz atstāt Likuma iepriekšējo redakciju, ievērojot, ka līdzšinējā likuma “Par zemes dzīlēm” 14.panta 8.punkta redakcija skaidri nosaka zemes dzīļu izmantotāja pienākumu uz sava rēķina rekultivēt zemes dzīļu izmantošanas rezultātā radušos zemes gabala bojājumus atļaujā vai licencē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ņemts vērā Likumprojekta mērķis – administratīvā sloga samazināšana. Konkrētajā gadījumā normatīvie akti tiks dubultoti,</w:t>
            </w:r>
            <w:r w:rsidR="00000000" w:rsidRPr="00000000" w:rsidDel="00000000">
              <w:rPr>
                <w:u w:val="single"/>
                <w:rtl w:val="0"/>
              </w:rPr>
              <w:t xml:space="preserve"> jo virkne citu normatīvo aktu jau nosaka rīcību piesārņojuma vai citas personas īpašuma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esošo Likuma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ogļūdeņražu urbumu darbību nedrīkst apturēt, aizstāt likuma “Par zemes dzīlēm” 16.panta sestajā daļā vārdu “neaptur” ar vārdu “aptur”. Ir zināms, ka Baltijas ogļūdeņražu izpētes un ieguves asociācija VARAM ir iesniegusi ekspertu slēdzienus par urbumu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w:t>
            </w:r>
            <w:r w:rsidR="00000000" w:rsidRPr="00000000" w:rsidDel="00000000">
              <w:rPr>
                <w:b w:val="1"/>
                <w:rtl w:val="0"/>
              </w:rPr>
              <w:t xml:space="preserve">aptur</w:t>
            </w:r>
            <w:r w:rsidR="00000000" w:rsidRPr="00000000" w:rsidDel="00000000">
              <w:rPr>
                <w:rtl w:val="0"/>
              </w:rPr>
              <w:t xml:space="preserve">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w:t>
            </w:r>
            <w:r w:rsidR="00000000" w:rsidRPr="00000000" w:rsidDel="00000000">
              <w:rPr>
                <w:u w:val="single"/>
                <w:rtl w:val="0"/>
              </w:rPr>
              <w:t xml:space="preserve">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w:t>
            </w:r>
            <w:r w:rsidR="00000000" w:rsidRPr="00000000" w:rsidDel="00000000">
              <w:rPr>
                <w:u w:val="single"/>
                <w:rtl w:val="0"/>
              </w:rPr>
              <w:t xml:space="preserve">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10.08.2023.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10.08.2023.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