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ziņas par personas miršanas faktu.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3.1.14., 3.2.6. un 3.3.14.apakšpunktu atbilstoši no Fizisko personu reģistra pašreiz noteiktajam saņemamajam datu apjomam, kas noteikts starp Sabiedrības integrācijas fondu (turpmāk - Fonds) un Pilsonības un migrācijas lietu pārvaldi (turpmāk - Pārvalde) parakstītajā aktā par Fonda valsts informācijas sistēmas “Informācijas uzkrāšanas un analīzes sistēma” ieviešanu produkcijas vidē, kurā noteikts, ka Fonds iegūst ziņas no Fizisko personu reģistra par personas miršanas datumu. Vienlaikus norādām, ka DAGR risinājumā nav pieejamas ziņas par personas statusu dzīvs/miris.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Brūvele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Fizisko personu reģistra  – šo noteikumu </w:t>
            </w:r>
            <w:r w:rsidR="00000000" w:rsidRPr="00000000" w:rsidDel="00000000">
              <w:rPr>
                <w:rtl w:val="0"/>
              </w:rPr>
              <w:t xml:space="preserve">3.1.2.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3.1.3.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3.1.4.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3.1.6.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3.1.12.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3.1.13.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3.2.1.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3.2.2.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3.3.3.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3.3.4.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3.3.5.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3.3.10.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3.3.13. </w:t>
            </w:r>
            <w:r w:rsidR="00000000" w:rsidRPr="00000000" w:rsidDel="00000000">
              <w:rPr>
                <w:rtl w:val="0"/>
              </w:rPr>
              <w:t xml:space="preserve">apakšpunkt</w:t>
            </w:r>
            <w:r w:rsidR="00000000" w:rsidRPr="00000000" w:rsidDel="00000000">
              <w:rPr>
                <w:rtl w:val="0"/>
              </w:rPr>
              <w:t xml:space="preserve">ā  minēto informāciju - personas identificēšanai un, lai pārbaudītu atbilstību kritērijiem apliecības piešķiršanai;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Fonds plāno saņemt arī projekta 3.1.5., 3.1.14., 3.2.3., 3.2.4., 3.2.5., 3.2.6. un 3.3.14. apakšpunktā minētos datus no Fizisko personu reģistra, attiecīgi precizēt projekta 5.1.apakšpunktu.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Brūvele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Fizisko personu reģistra  ne vēlāk kā pusotra gada laikā no šo noteikumu spēkā stāšanās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DAGR pašlaik nav nodrošināti Fizisko personu reģistra dati, kuri paredzēti projekta 3.1.4, 3.1.12., 3.1.14. (ir pieejami dati par personas miršanas datumu), 3.2.4., 3.2.6., 3.3.10., 3.3.14. apakšpunktā un, ņemot vērā to, ka pašlaik Pārvaldei nav pieejams finansējums šādu datu nodošanai uz DAGR, Pārvaldei nav iespējams nodrošināt minēto datu nodošanu pusotra gada laikā no šo noteikumu spēkā stāšanās dienas. Informējam, ka Pārvalde var nodrošināt datu nodošanu uz DAGR pusotra gada laikā tikai pēc attiecīgā finansējuma saņemšanas. Ņemot vērā iepriekš minēto, lūdzu precizēt noteikumu projekta 18.1.apakšpunktu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Fizisko personu reģistra ne vēlāk kā pusotra gada laikā no attiecīga finansējuma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Fizisko personu reģistra ne vēlāk kā pusotra gada laikā no attiecīga finansējuma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Brūvele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provizoriskais finansējuma apjoms katrai sistēmai no projekta ir 10 000 euro apmērā. Vēršam uzmanību, ka šobrīd DAGR nav pieejami projektā minētie Fondam nepieciešamie dati šādā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un tās laulātā aprūpē esošie bērni (t.sk. audžuģimenē vai aizbildnībā esošie bērni vai pilngadīgas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vārds (vārdi);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uzvārds (uzvārdi);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aktuālais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iepriekšējais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bērna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bērna statuss attiecībā pret personu (paša, laulātā vai audžubērns);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deklarētā vai reģistrētā dzīvesvietas adrese (Latvija vai ārpus Latvijas);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ziņas par laulību;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ziņas par ģimenes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sistēmas darbības nodrošināšanai nepieciešamo datu nodošanu no Fizisko personu reģistra uz DAGR, (prasību analīze un specificēšana, programmatūras izstrāde, testēšana un ieviešanas atbalsts) darbietilpība ir 290 cilvēkdienas (prognozētais darba apjoms noteikts, ievērojot iepriekš veikto informācijas sistēmu programmatūras izstrādes un uzlabošanas darbu izpildei nepieciešamos laika un finanšu resursus) un attiecīgi Pārvaldei nepieciešamā papildu finansējuma apjoms ir 218 962 euro (290 cilvēkdienas x 624 euro + 21%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īstenotu nepieciešamās izmaiņas Fizisko personu reģistra informācijas sistēmā, Iekšlietu ministrijas valsts budžeta apakšprogrammā 11.01.00 “Pilsonības un migrācijas lietu pārvalde” 2025.gadā papildus nepieciešams finansējums 218 962 euro (EKK 5120 “Licences, koncesijas un patenti, preču zīmes un līdzīgas tiesības”). Papildu izdevumi tiks segti Iekšlietu ministrijai piešķirto valsts budžeta līdzekļu ietvaros, ja nepieciešams, veicot apropriācijas pārdales starp Iekšlietu ministrijas programmām (apakšprogrammām), pasākumiem un izdevumu ekonomiskās klasifikācijas kodiem, vai veicot apropriācijas pārdali no budžeta resora “74. Gadskārtējā valsts budžeta izpildes procesā pārdalāmais finansējums” budžeta programmas 01.00.00 “Apropriācijas rezerve”.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Izstrādātās FPRIS programmatūras turpmākai uzturēšanai ik gadu nepieciešami 21 896 euro (29 cilvēkdienas x 624 euro + 21% PVN), kur apmērs noteikts vadoties no iepriekš izstrādāto sistēmu izveides atbalsta izmaksām, kas tiks nodrošinātas Iekšlietu ministrijas valsts budžeta apakšprogrammā 11.01.00 “Pilsonības un migrācijas lietu pārvalde” piešķirto resursu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Brūvele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02.07.2024.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02.07.2024.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