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B9FDC" w14:textId="77777777" w:rsidR="00786DAF" w:rsidRDefault="00786DAF" w:rsidP="002C22B9">
      <w:pPr>
        <w:jc w:val="center"/>
        <w:rPr>
          <w:sz w:val="20"/>
        </w:rPr>
      </w:pPr>
    </w:p>
    <w:p w14:paraId="067B9FDD" w14:textId="77777777" w:rsidR="002C22B9" w:rsidRDefault="002C22B9" w:rsidP="002C22B9">
      <w:pPr>
        <w:jc w:val="center"/>
        <w:rPr>
          <w:sz w:val="20"/>
        </w:rPr>
      </w:pPr>
      <w:r w:rsidRPr="00914649">
        <w:rPr>
          <w:sz w:val="20"/>
        </w:rPr>
        <w:t>Rīgā</w:t>
      </w:r>
    </w:p>
    <w:p w14:paraId="067B9FDE"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067B9FE3" w14:textId="77777777" w:rsidTr="009F77B9">
        <w:tc>
          <w:tcPr>
            <w:tcW w:w="450" w:type="dxa"/>
            <w:tcBorders>
              <w:top w:val="nil"/>
              <w:left w:val="nil"/>
              <w:bottom w:val="nil"/>
              <w:right w:val="nil"/>
            </w:tcBorders>
          </w:tcPr>
          <w:p w14:paraId="067B9FDF"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067B9FE0" w14:textId="77777777"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43164">
              <w:rPr>
                <w:szCs w:val="24"/>
              </w:rPr>
              <w:t>16.06.2021</w:t>
            </w:r>
            <w:r w:rsidRPr="00615936">
              <w:rPr>
                <w:szCs w:val="24"/>
              </w:rPr>
              <w:fldChar w:fldCharType="end"/>
            </w:r>
            <w:bookmarkEnd w:id="0"/>
          </w:p>
        </w:tc>
        <w:tc>
          <w:tcPr>
            <w:tcW w:w="708" w:type="dxa"/>
            <w:tcBorders>
              <w:top w:val="nil"/>
              <w:left w:val="nil"/>
              <w:bottom w:val="nil"/>
              <w:right w:val="nil"/>
            </w:tcBorders>
          </w:tcPr>
          <w:p w14:paraId="067B9FE1"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067B9FE2" w14:textId="7777777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43C2D">
              <w:rPr>
                <w:szCs w:val="24"/>
              </w:rPr>
              <w:t>12/A-21</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43164">
              <w:rPr>
                <w:szCs w:val="24"/>
              </w:rPr>
              <w:t>3416</w:t>
            </w:r>
            <w:r w:rsidRPr="00615936">
              <w:rPr>
                <w:szCs w:val="24"/>
              </w:rPr>
              <w:fldChar w:fldCharType="end"/>
            </w:r>
            <w:bookmarkEnd w:id="2"/>
          </w:p>
        </w:tc>
      </w:tr>
      <w:tr w:rsidR="002C22B9" w:rsidRPr="00615936" w14:paraId="067B9FE8" w14:textId="77777777" w:rsidTr="009F77B9">
        <w:trPr>
          <w:trHeight w:val="188"/>
        </w:trPr>
        <w:tc>
          <w:tcPr>
            <w:tcW w:w="450" w:type="dxa"/>
            <w:tcBorders>
              <w:top w:val="nil"/>
              <w:left w:val="nil"/>
              <w:bottom w:val="nil"/>
              <w:right w:val="nil"/>
            </w:tcBorders>
          </w:tcPr>
          <w:p w14:paraId="067B9FE4"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067B9FE5"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067B9FE6"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067B9FE7" w14:textId="77777777" w:rsidR="002C22B9" w:rsidRPr="00615936" w:rsidRDefault="002C22B9" w:rsidP="002C22B9">
            <w:pPr>
              <w:tabs>
                <w:tab w:val="left" w:pos="360"/>
                <w:tab w:val="left" w:pos="3960"/>
              </w:tabs>
              <w:rPr>
                <w:sz w:val="20"/>
              </w:rPr>
            </w:pPr>
          </w:p>
        </w:tc>
      </w:tr>
      <w:tr w:rsidR="002C22B9" w:rsidRPr="00615936" w14:paraId="067B9FED" w14:textId="77777777" w:rsidTr="009F77B9">
        <w:tc>
          <w:tcPr>
            <w:tcW w:w="450" w:type="dxa"/>
            <w:tcBorders>
              <w:top w:val="nil"/>
              <w:left w:val="nil"/>
              <w:bottom w:val="nil"/>
              <w:right w:val="nil"/>
            </w:tcBorders>
          </w:tcPr>
          <w:p w14:paraId="067B9FE9"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067B9FEA"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43C2D">
              <w:rPr>
                <w:szCs w:val="24"/>
              </w:rPr>
              <w:t>03.06.2021</w:t>
            </w:r>
            <w:r w:rsidRPr="00615936">
              <w:rPr>
                <w:szCs w:val="24"/>
              </w:rPr>
              <w:fldChar w:fldCharType="end"/>
            </w:r>
            <w:bookmarkEnd w:id="3"/>
          </w:p>
        </w:tc>
        <w:tc>
          <w:tcPr>
            <w:tcW w:w="708" w:type="dxa"/>
            <w:tcBorders>
              <w:top w:val="nil"/>
              <w:left w:val="nil"/>
              <w:bottom w:val="nil"/>
              <w:right w:val="nil"/>
            </w:tcBorders>
          </w:tcPr>
          <w:p w14:paraId="067B9FEB"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067B9FEC"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43C2D">
              <w:rPr>
                <w:szCs w:val="24"/>
              </w:rPr>
              <w:t>VSS-518, 22  22§</w:t>
            </w:r>
            <w:r w:rsidRPr="00615936">
              <w:rPr>
                <w:szCs w:val="24"/>
              </w:rPr>
              <w:fldChar w:fldCharType="end"/>
            </w:r>
            <w:bookmarkEnd w:id="4"/>
          </w:p>
        </w:tc>
      </w:tr>
    </w:tbl>
    <w:p w14:paraId="067B9FEE" w14:textId="77777777" w:rsidR="00BF159B" w:rsidRDefault="00BF159B" w:rsidP="007F3771">
      <w:pPr>
        <w:rPr>
          <w:sz w:val="20"/>
        </w:rPr>
      </w:pPr>
    </w:p>
    <w:p w14:paraId="067B9FEF" w14:textId="77777777" w:rsidR="00BF159B" w:rsidRDefault="00BF159B" w:rsidP="00BF159B">
      <w:pPr>
        <w:rPr>
          <w:sz w:val="20"/>
        </w:rPr>
      </w:pPr>
    </w:p>
    <w:p w14:paraId="067B9FF0" w14:textId="77777777" w:rsidR="00BF159B" w:rsidRPr="00BF159B" w:rsidRDefault="00BF159B" w:rsidP="00BF159B">
      <w:pPr>
        <w:tabs>
          <w:tab w:val="left" w:pos="7275"/>
        </w:tabs>
        <w:jc w:val="right"/>
        <w:rPr>
          <w:sz w:val="20"/>
        </w:rPr>
      </w:pPr>
      <w:r>
        <w:rPr>
          <w:sz w:val="20"/>
        </w:rPr>
        <w:tab/>
      </w:r>
    </w:p>
    <w:tbl>
      <w:tblPr>
        <w:tblW w:w="0" w:type="auto"/>
        <w:jc w:val="right"/>
        <w:tblLook w:val="04A0" w:firstRow="1" w:lastRow="0" w:firstColumn="1" w:lastColumn="0" w:noHBand="0" w:noVBand="1"/>
      </w:tblPr>
      <w:tblGrid>
        <w:gridCol w:w="4644"/>
      </w:tblGrid>
      <w:tr w:rsidR="00BF159B" w14:paraId="067B9FF6" w14:textId="77777777" w:rsidTr="00734102">
        <w:trPr>
          <w:jc w:val="right"/>
        </w:trPr>
        <w:tc>
          <w:tcPr>
            <w:tcW w:w="4644" w:type="dxa"/>
            <w:shd w:val="clear" w:color="auto" w:fill="auto"/>
          </w:tcPr>
          <w:p w14:paraId="067B9FF1" w14:textId="77777777" w:rsidR="00BF159B" w:rsidRDefault="00BF159B" w:rsidP="00734102">
            <w:pPr>
              <w:rPr>
                <w:b/>
                <w:bCs/>
                <w:szCs w:val="24"/>
                <w:lang w:eastAsia="lv-LV"/>
              </w:rPr>
            </w:pPr>
          </w:p>
          <w:p w14:paraId="067B9FF2" w14:textId="77777777" w:rsidR="00BF159B" w:rsidRPr="00EF537E" w:rsidRDefault="00BF159B" w:rsidP="00734102">
            <w:pPr>
              <w:jc w:val="right"/>
              <w:rPr>
                <w:b/>
                <w:bCs/>
                <w:szCs w:val="24"/>
                <w:lang w:eastAsia="lv-LV"/>
              </w:rPr>
            </w:pPr>
            <w:r w:rsidRPr="00EF537E">
              <w:rPr>
                <w:b/>
                <w:bCs/>
                <w:szCs w:val="24"/>
                <w:lang w:eastAsia="lv-LV"/>
              </w:rPr>
              <w:t>Vides aizsardzības un reģionālās</w:t>
            </w:r>
          </w:p>
          <w:p w14:paraId="067B9FF3" w14:textId="77777777" w:rsidR="00BF159B" w:rsidRPr="00EF537E" w:rsidRDefault="00BF159B" w:rsidP="00734102">
            <w:pPr>
              <w:jc w:val="right"/>
              <w:rPr>
                <w:b/>
                <w:bCs/>
                <w:szCs w:val="24"/>
                <w:lang w:eastAsia="lv-LV"/>
              </w:rPr>
            </w:pPr>
            <w:r w:rsidRPr="00EF537E">
              <w:rPr>
                <w:b/>
                <w:bCs/>
                <w:szCs w:val="24"/>
                <w:lang w:eastAsia="lv-LV"/>
              </w:rPr>
              <w:t xml:space="preserve"> attīstības ministrijai</w:t>
            </w:r>
          </w:p>
          <w:p w14:paraId="067B9FF4" w14:textId="77777777" w:rsidR="00BF159B" w:rsidRPr="00EF537E" w:rsidRDefault="00BF159B" w:rsidP="00734102">
            <w:pPr>
              <w:jc w:val="right"/>
              <w:rPr>
                <w:b/>
                <w:bCs/>
                <w:szCs w:val="24"/>
                <w:lang w:eastAsia="lv-LV"/>
              </w:rPr>
            </w:pPr>
          </w:p>
          <w:p w14:paraId="067B9FF5" w14:textId="77777777" w:rsidR="00BF159B" w:rsidRPr="00EF537E" w:rsidRDefault="00BF159B" w:rsidP="00734102">
            <w:pPr>
              <w:jc w:val="right"/>
              <w:rPr>
                <w:b/>
                <w:bCs/>
                <w:szCs w:val="24"/>
                <w:lang w:eastAsia="lv-LV"/>
              </w:rPr>
            </w:pPr>
          </w:p>
        </w:tc>
      </w:tr>
    </w:tbl>
    <w:p w14:paraId="067B9FF7" w14:textId="77777777" w:rsidR="00BF159B" w:rsidRPr="007F3771" w:rsidRDefault="00BF159B" w:rsidP="00BF159B">
      <w:pPr>
        <w:rPr>
          <w:spacing w:val="4"/>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6"/>
      </w:tblGrid>
      <w:tr w:rsidR="00BF159B" w14:paraId="067B9FFA" w14:textId="77777777" w:rsidTr="00734102">
        <w:trPr>
          <w:trHeight w:val="1492"/>
        </w:trPr>
        <w:tc>
          <w:tcPr>
            <w:tcW w:w="8556" w:type="dxa"/>
            <w:tcBorders>
              <w:top w:val="nil"/>
              <w:left w:val="nil"/>
              <w:bottom w:val="nil"/>
              <w:right w:val="nil"/>
            </w:tcBorders>
            <w:shd w:val="clear" w:color="auto" w:fill="auto"/>
          </w:tcPr>
          <w:p w14:paraId="067B9FF8" w14:textId="77777777" w:rsidR="00BF159B" w:rsidRDefault="00BF159B" w:rsidP="00734102">
            <w:pPr>
              <w:ind w:right="3698"/>
              <w:rPr>
                <w:i/>
                <w:iCs/>
                <w:szCs w:val="24"/>
              </w:rPr>
            </w:pPr>
            <w:r>
              <w:rPr>
                <w:i/>
                <w:iCs/>
                <w:szCs w:val="24"/>
              </w:rPr>
              <w:t xml:space="preserve">Atzinums </w:t>
            </w:r>
            <w:r w:rsidRPr="004E0CE6">
              <w:rPr>
                <w:i/>
                <w:iCs/>
                <w:szCs w:val="24"/>
              </w:rPr>
              <w:t xml:space="preserve">par informatīvo ziņojumu </w:t>
            </w:r>
            <w:r>
              <w:rPr>
                <w:i/>
                <w:iCs/>
                <w:szCs w:val="24"/>
              </w:rPr>
              <w:t>“</w:t>
            </w:r>
            <w:r w:rsidRPr="00DA6C17">
              <w:rPr>
                <w:i/>
                <w:iCs/>
                <w:szCs w:val="24"/>
              </w:rPr>
              <w:t>Par Taisnīgas pārkārtošanās teritoriālā plāna projektu un tā plānotajām investīcijām Eiropas Savienības fondu 2021.</w:t>
            </w:r>
            <w:r>
              <w:rPr>
                <w:i/>
                <w:iCs/>
                <w:szCs w:val="24"/>
              </w:rPr>
              <w:t>–</w:t>
            </w:r>
            <w:r w:rsidRPr="00DA6C17">
              <w:rPr>
                <w:i/>
                <w:iCs/>
                <w:szCs w:val="24"/>
              </w:rPr>
              <w:t>2027.gada plānošanas perioda Darbības programmas sestajā politikas mērķī</w:t>
            </w:r>
            <w:r>
              <w:rPr>
                <w:i/>
                <w:iCs/>
                <w:szCs w:val="24"/>
              </w:rPr>
              <w:t>”</w:t>
            </w:r>
          </w:p>
          <w:p w14:paraId="067B9FF9" w14:textId="77777777" w:rsidR="00BF159B" w:rsidRPr="00EF537E" w:rsidRDefault="00BF159B" w:rsidP="00734102">
            <w:pPr>
              <w:ind w:right="3698"/>
              <w:rPr>
                <w:i/>
                <w:iCs/>
                <w:szCs w:val="24"/>
              </w:rPr>
            </w:pPr>
          </w:p>
        </w:tc>
      </w:tr>
    </w:tbl>
    <w:p w14:paraId="067B9FFB" w14:textId="77777777" w:rsidR="00BF159B" w:rsidRDefault="00BF159B" w:rsidP="00BF159B">
      <w:pPr>
        <w:ind w:firstLine="720"/>
        <w:rPr>
          <w:szCs w:val="24"/>
        </w:rPr>
      </w:pPr>
      <w:r>
        <w:rPr>
          <w:szCs w:val="24"/>
        </w:rPr>
        <w:t xml:space="preserve">Finanšu ministrija </w:t>
      </w:r>
      <w:r w:rsidRPr="00BA13D6">
        <w:rPr>
          <w:szCs w:val="24"/>
        </w:rPr>
        <w:t>atbilstoši kompetencei ir izskatījusi Vides aizsardzības un reģionālās attīstības ministrijas</w:t>
      </w:r>
      <w:r>
        <w:rPr>
          <w:szCs w:val="24"/>
        </w:rPr>
        <w:t xml:space="preserve"> </w:t>
      </w:r>
      <w:r w:rsidRPr="00BA13D6">
        <w:rPr>
          <w:szCs w:val="24"/>
        </w:rPr>
        <w:t xml:space="preserve">izstrādāto </w:t>
      </w:r>
      <w:r>
        <w:rPr>
          <w:szCs w:val="24"/>
        </w:rPr>
        <w:t xml:space="preserve">informatīvā ziņojuma projektu </w:t>
      </w:r>
      <w:r w:rsidRPr="00A85FEF">
        <w:rPr>
          <w:szCs w:val="24"/>
        </w:rPr>
        <w:t>“</w:t>
      </w:r>
      <w:r w:rsidRPr="00DA6C17">
        <w:rPr>
          <w:szCs w:val="24"/>
        </w:rPr>
        <w:t>Par Taisnīgas pārkārtošanās teritoriālā plāna projektu un tā plānotajām investīcijām Eiropas Savienības fondu 2021.</w:t>
      </w:r>
      <w:r>
        <w:rPr>
          <w:szCs w:val="24"/>
        </w:rPr>
        <w:t>–</w:t>
      </w:r>
      <w:r w:rsidRPr="00DA6C17">
        <w:rPr>
          <w:szCs w:val="24"/>
        </w:rPr>
        <w:t>2027.gada plānošanas perioda Darbības programmas sestajā politikas mērķī</w:t>
      </w:r>
      <w:r w:rsidRPr="00A85FEF">
        <w:rPr>
          <w:szCs w:val="24"/>
        </w:rPr>
        <w:t>”</w:t>
      </w:r>
      <w:r>
        <w:rPr>
          <w:szCs w:val="24"/>
        </w:rPr>
        <w:t xml:space="preserve"> (turpmāk – ziņojuma projekts)</w:t>
      </w:r>
      <w:r w:rsidRPr="00A85FEF">
        <w:rPr>
          <w:szCs w:val="24"/>
        </w:rPr>
        <w:t>,</w:t>
      </w:r>
      <w:r>
        <w:rPr>
          <w:szCs w:val="24"/>
        </w:rPr>
        <w:t xml:space="preserve"> tā pielikumus un</w:t>
      </w:r>
      <w:r w:rsidRPr="00A85FEF">
        <w:rPr>
          <w:szCs w:val="24"/>
        </w:rPr>
        <w:t xml:space="preserve"> pievienoto </w:t>
      </w:r>
      <w:r>
        <w:rPr>
          <w:szCs w:val="24"/>
        </w:rPr>
        <w:t xml:space="preserve">Ministru kabineta sēdes </w:t>
      </w:r>
      <w:proofErr w:type="spellStart"/>
      <w:r w:rsidRPr="00A85FEF">
        <w:rPr>
          <w:szCs w:val="24"/>
        </w:rPr>
        <w:t>protokollēmum</w:t>
      </w:r>
      <w:r>
        <w:rPr>
          <w:szCs w:val="24"/>
        </w:rPr>
        <w:t>a</w:t>
      </w:r>
      <w:proofErr w:type="spellEnd"/>
      <w:r>
        <w:rPr>
          <w:szCs w:val="24"/>
        </w:rPr>
        <w:t xml:space="preserve"> projektu un atbalsta to tālāku virzību bez iebildumiem, vienlaikus izsakot šādus priekšlikumus. </w:t>
      </w:r>
    </w:p>
    <w:p w14:paraId="067B9FFC" w14:textId="77777777" w:rsidR="00BF159B" w:rsidRDefault="00BF159B" w:rsidP="00BF159B">
      <w:pPr>
        <w:ind w:firstLine="720"/>
        <w:rPr>
          <w:szCs w:val="24"/>
        </w:rPr>
      </w:pPr>
    </w:p>
    <w:p w14:paraId="067B9FFD" w14:textId="77777777" w:rsidR="002A5D4A" w:rsidRPr="002A5D4A" w:rsidRDefault="00BF159B" w:rsidP="00BF159B">
      <w:pPr>
        <w:pStyle w:val="ListParagraph"/>
        <w:numPr>
          <w:ilvl w:val="0"/>
          <w:numId w:val="1"/>
        </w:numPr>
        <w:tabs>
          <w:tab w:val="left" w:pos="1134"/>
          <w:tab w:val="left" w:pos="3417"/>
        </w:tabs>
        <w:spacing w:after="120"/>
        <w:rPr>
          <w:i/>
          <w:szCs w:val="24"/>
        </w:rPr>
      </w:pPr>
      <w:r w:rsidRPr="00DA6C17">
        <w:rPr>
          <w:szCs w:val="24"/>
        </w:rPr>
        <w:t xml:space="preserve">Aicinām </w:t>
      </w:r>
      <w:r w:rsidR="002A5D4A">
        <w:rPr>
          <w:szCs w:val="24"/>
        </w:rPr>
        <w:t>veikt redakcionālus precizējumus, izsakot ziņojuma projekta 1.sadaļas</w:t>
      </w:r>
      <w:r w:rsidRPr="00DA6C17">
        <w:rPr>
          <w:szCs w:val="24"/>
        </w:rPr>
        <w:t xml:space="preserve"> “Taisnīgās pārkārtošanās fonds” </w:t>
      </w:r>
      <w:r w:rsidR="002A5D4A">
        <w:rPr>
          <w:szCs w:val="24"/>
        </w:rPr>
        <w:t xml:space="preserve">trešo rindkopu </w:t>
      </w:r>
      <w:r w:rsidRPr="00DA6C17">
        <w:rPr>
          <w:szCs w:val="24"/>
        </w:rPr>
        <w:t xml:space="preserve">šādā redakcijā: </w:t>
      </w:r>
    </w:p>
    <w:p w14:paraId="067B9FFE" w14:textId="77777777" w:rsidR="00BF159B" w:rsidRPr="00DA6C17" w:rsidRDefault="00BF159B" w:rsidP="002A5D4A">
      <w:pPr>
        <w:pStyle w:val="ListParagraph"/>
        <w:tabs>
          <w:tab w:val="left" w:pos="1134"/>
          <w:tab w:val="left" w:pos="3417"/>
        </w:tabs>
        <w:spacing w:after="120"/>
        <w:ind w:left="502"/>
        <w:rPr>
          <w:i/>
          <w:szCs w:val="24"/>
        </w:rPr>
      </w:pPr>
      <w:r>
        <w:rPr>
          <w:szCs w:val="24"/>
        </w:rPr>
        <w:t>“</w:t>
      </w:r>
      <w:r w:rsidRPr="00DA6C17">
        <w:rPr>
          <w:i/>
          <w:szCs w:val="24"/>
        </w:rPr>
        <w:t xml:space="preserve">Latvijas piešķīrums </w:t>
      </w:r>
      <w:proofErr w:type="spellStart"/>
      <w:r w:rsidRPr="00DA6C17">
        <w:rPr>
          <w:i/>
          <w:szCs w:val="24"/>
        </w:rPr>
        <w:t>grantu</w:t>
      </w:r>
      <w:proofErr w:type="spellEnd"/>
      <w:r w:rsidRPr="00DA6C17">
        <w:rPr>
          <w:i/>
          <w:szCs w:val="24"/>
        </w:rPr>
        <w:t xml:space="preserve"> veidā ir 191 606 819 </w:t>
      </w:r>
      <w:proofErr w:type="spellStart"/>
      <w:r w:rsidRPr="00DA6C17">
        <w:rPr>
          <w:i/>
          <w:iCs/>
          <w:szCs w:val="24"/>
        </w:rPr>
        <w:t>euro</w:t>
      </w:r>
      <w:proofErr w:type="spellEnd"/>
      <w:r w:rsidRPr="00DA6C17">
        <w:rPr>
          <w:i/>
          <w:szCs w:val="24"/>
        </w:rPr>
        <w:t xml:space="preserve"> jeb 1% no kopējās TPF kopsummas faktiskajās cenās (atskaitot tehniskās palīdzības un administratīvo izdevumu daļu), no kuriem 107 707 235 </w:t>
      </w:r>
      <w:proofErr w:type="spellStart"/>
      <w:r w:rsidRPr="00DA6C17">
        <w:rPr>
          <w:i/>
          <w:iCs/>
          <w:szCs w:val="24"/>
        </w:rPr>
        <w:t>euro</w:t>
      </w:r>
      <w:proofErr w:type="spellEnd"/>
      <w:r w:rsidRPr="00DA6C17">
        <w:rPr>
          <w:i/>
          <w:szCs w:val="24"/>
        </w:rPr>
        <w:t xml:space="preserve"> ir piešķīrums no ES Atveseļošanas instrumenta (turpmāk </w:t>
      </w:r>
      <w:r w:rsidRPr="00DA6C17">
        <w:rPr>
          <w:i/>
        </w:rPr>
        <w:t>–</w:t>
      </w:r>
      <w:r w:rsidRPr="00DA6C17">
        <w:rPr>
          <w:i/>
          <w:szCs w:val="24"/>
        </w:rPr>
        <w:t xml:space="preserve"> </w:t>
      </w:r>
      <w:proofErr w:type="spellStart"/>
      <w:r w:rsidRPr="00DA6C17">
        <w:rPr>
          <w:i/>
          <w:iCs/>
          <w:szCs w:val="24"/>
        </w:rPr>
        <w:t>NextGen</w:t>
      </w:r>
      <w:proofErr w:type="spellEnd"/>
      <w:r w:rsidRPr="00DA6C17">
        <w:rPr>
          <w:i/>
          <w:szCs w:val="24"/>
        </w:rPr>
        <w:t xml:space="preserve">), kas ir pieejams 2021.-2022. gadam un izlietojams līdz 2026. gadam,  savukārt 83 899 584 </w:t>
      </w:r>
      <w:proofErr w:type="spellStart"/>
      <w:r w:rsidRPr="00DA6C17">
        <w:rPr>
          <w:i/>
          <w:iCs/>
          <w:szCs w:val="24"/>
        </w:rPr>
        <w:t>euro</w:t>
      </w:r>
      <w:proofErr w:type="spellEnd"/>
      <w:r w:rsidRPr="00DA6C17">
        <w:rPr>
          <w:i/>
          <w:szCs w:val="24"/>
        </w:rPr>
        <w:t xml:space="preserve"> ir piešķīrums no daudzgadu finanšu shēmas (turpmāk </w:t>
      </w:r>
      <w:r w:rsidRPr="00DA6C17">
        <w:rPr>
          <w:i/>
        </w:rPr>
        <w:t xml:space="preserve">– </w:t>
      </w:r>
      <w:r w:rsidRPr="00DA6C17">
        <w:rPr>
          <w:i/>
          <w:szCs w:val="24"/>
        </w:rPr>
        <w:t>DFS) resursiem, kas i</w:t>
      </w:r>
      <w:r w:rsidR="002A5D4A">
        <w:rPr>
          <w:i/>
          <w:szCs w:val="24"/>
        </w:rPr>
        <w:t>r pieejami līdz ES fondu 2021.–</w:t>
      </w:r>
      <w:r w:rsidRPr="00DA6C17">
        <w:rPr>
          <w:i/>
          <w:szCs w:val="24"/>
        </w:rPr>
        <w:t>2027.gada beigām un kas jāizlieto līdz 2029. gada beigām.</w:t>
      </w:r>
      <w:r w:rsidRPr="00DA6C17">
        <w:rPr>
          <w:rStyle w:val="FootnoteReference"/>
          <w:i/>
          <w:szCs w:val="24"/>
        </w:rPr>
        <w:footnoteReference w:id="1"/>
      </w:r>
      <w:r w:rsidRPr="00DA6C17">
        <w:rPr>
          <w:i/>
        </w:rPr>
        <w:t xml:space="preserve"> </w:t>
      </w:r>
      <w:r w:rsidRPr="00DA6C17">
        <w:rPr>
          <w:i/>
          <w:szCs w:val="24"/>
        </w:rPr>
        <w:t xml:space="preserve">Finansējuma piešķīrums dalībvalstij tiek aprēķināts, balstoties uz kritērijiem, kas atspoguļo dalībvalstu un reģionu sociālekonomiskos rādītājus: (1) siltumnīcefekta gāzu (turpmāk – SEG) emisijas no rūpnieciskiem objektiem reģionos, kuros šīs emisijas </w:t>
      </w:r>
      <w:proofErr w:type="spellStart"/>
      <w:r w:rsidRPr="00DA6C17">
        <w:rPr>
          <w:i/>
          <w:szCs w:val="24"/>
        </w:rPr>
        <w:t>oglekļietilpīgums</w:t>
      </w:r>
      <w:proofErr w:type="spellEnd"/>
      <w:r w:rsidRPr="00DA6C17">
        <w:rPr>
          <w:i/>
          <w:szCs w:val="24"/>
        </w:rPr>
        <w:t xml:space="preserve"> pārsniedz ES vidējo rādītāju; (2) nodarbinātības līmenis ogļu un </w:t>
      </w:r>
      <w:proofErr w:type="spellStart"/>
      <w:r w:rsidRPr="00DA6C17">
        <w:rPr>
          <w:i/>
          <w:szCs w:val="24"/>
        </w:rPr>
        <w:t>lignīta</w:t>
      </w:r>
      <w:proofErr w:type="spellEnd"/>
      <w:r w:rsidRPr="00DA6C17">
        <w:rPr>
          <w:i/>
          <w:szCs w:val="24"/>
        </w:rPr>
        <w:t xml:space="preserve"> ieguvē; (3) nodarbinātības līmenis </w:t>
      </w:r>
      <w:r w:rsidRPr="00DA6C17">
        <w:rPr>
          <w:i/>
          <w:szCs w:val="24"/>
        </w:rPr>
        <w:lastRenderedPageBreak/>
        <w:t>rūpniecībā 1. punktā minētajos reģionos; (4) kūdras ražošana; (5) degslānekļa ražošana. Latvijas gadījumā  TPF atbalsta aprēķinā īpaša ietekme saistīta ar kūdras ražošanu. Lai nodrošinātu taisnīgāku  līdzekļu koncentrāciju un ņemtu vērā dalībvalstu labklājību, tiek ņemts vērā arī nacionālā kopienākuma rādītājs (turpmāk – NKI) uz vienu iedzīvotāju apjoms, tādējādi piešķīrumu valstij palielina vai samazina, atspoguļojot starpību starp valsts NKI uz vienu iedzīvotāju un ES vidējo rādītāju šajā jomā. Tāpat ir ieviests min</w:t>
      </w:r>
      <w:r w:rsidR="002A5D4A">
        <w:rPr>
          <w:i/>
          <w:szCs w:val="24"/>
        </w:rPr>
        <w:t>imālais un maksimālais apjoms</w:t>
      </w:r>
      <w:r w:rsidRPr="00DA6C17">
        <w:rPr>
          <w:i/>
          <w:szCs w:val="24"/>
        </w:rPr>
        <w:t xml:space="preserve">, lai nodrošinātu līdzsvarotu sadalījumu starp dalībvalstīm. Lai nodrošinātu TPF resursu efektīvu izmantošanu, piekļuve TPF ir ierobežota līdz 50 % no valsts piešķīruma tām dalībvalstīm, kuras vēl nav apņēmušās izpildīt mērķi, kas atbilst Parīzes nolīguma mērķiem, – līdz 2050. gadam panākt </w:t>
      </w:r>
      <w:proofErr w:type="spellStart"/>
      <w:r w:rsidRPr="00DA6C17">
        <w:rPr>
          <w:i/>
          <w:szCs w:val="24"/>
        </w:rPr>
        <w:t>klimatneitrālu</w:t>
      </w:r>
      <w:proofErr w:type="spellEnd"/>
      <w:r w:rsidRPr="00DA6C17">
        <w:rPr>
          <w:i/>
          <w:szCs w:val="24"/>
        </w:rPr>
        <w:t xml:space="preserve"> ES, atlikušos 50 % darot pieejamus plānošanai, tiklīdz dalībvalstis apņemsies šo mērķi izpildīt. Latvija apņēmās sasniegt </w:t>
      </w:r>
      <w:proofErr w:type="spellStart"/>
      <w:r w:rsidRPr="00DA6C17">
        <w:rPr>
          <w:i/>
          <w:szCs w:val="24"/>
        </w:rPr>
        <w:t>klimatneitralitāti</w:t>
      </w:r>
      <w:proofErr w:type="spellEnd"/>
      <w:r w:rsidRPr="00DA6C17">
        <w:rPr>
          <w:i/>
          <w:szCs w:val="24"/>
        </w:rPr>
        <w:t xml:space="preserve"> 2020.gada sākumā, sagatavojot Latvijas stratēģiju </w:t>
      </w:r>
      <w:proofErr w:type="spellStart"/>
      <w:r w:rsidRPr="00DA6C17">
        <w:rPr>
          <w:i/>
          <w:szCs w:val="24"/>
        </w:rPr>
        <w:t>klimatneitralitātes</w:t>
      </w:r>
      <w:proofErr w:type="spellEnd"/>
      <w:r w:rsidRPr="00DA6C17">
        <w:rPr>
          <w:i/>
          <w:szCs w:val="24"/>
        </w:rPr>
        <w:t xml:space="preserve"> sasniegšanai līdz 2050. gadam</w:t>
      </w:r>
      <w:r w:rsidRPr="00DA6C17">
        <w:rPr>
          <w:rStyle w:val="FootnoteReference"/>
          <w:i/>
          <w:szCs w:val="24"/>
        </w:rPr>
        <w:footnoteReference w:id="2"/>
      </w:r>
      <w:r w:rsidRPr="00DA6C17">
        <w:rPr>
          <w:i/>
          <w:szCs w:val="24"/>
        </w:rPr>
        <w:t xml:space="preserve"> un Nacionālo enerģētikas un klimata plānu (turpmāk – NEKP),</w:t>
      </w:r>
      <w:r w:rsidRPr="00DA6C17">
        <w:rPr>
          <w:rStyle w:val="FootnoteReference"/>
          <w:i/>
          <w:szCs w:val="24"/>
        </w:rPr>
        <w:footnoteReference w:id="3"/>
      </w:r>
      <w:r w:rsidRPr="00DA6C17">
        <w:rPr>
          <w:i/>
          <w:szCs w:val="24"/>
        </w:rPr>
        <w:t xml:space="preserve"> saskaņā ar kuru jāveic TPF plānošana.</w:t>
      </w:r>
      <w:r>
        <w:rPr>
          <w:i/>
          <w:szCs w:val="24"/>
        </w:rPr>
        <w:t>”.</w:t>
      </w:r>
    </w:p>
    <w:p w14:paraId="067B9FFF" w14:textId="77777777" w:rsidR="00BF159B" w:rsidRPr="00DA6C17" w:rsidRDefault="00BF159B" w:rsidP="00BF159B">
      <w:pPr>
        <w:pStyle w:val="ListParagraph"/>
        <w:numPr>
          <w:ilvl w:val="0"/>
          <w:numId w:val="1"/>
        </w:numPr>
        <w:tabs>
          <w:tab w:val="left" w:pos="1134"/>
          <w:tab w:val="left" w:pos="3417"/>
        </w:tabs>
        <w:suppressAutoHyphens/>
        <w:autoSpaceDN w:val="0"/>
        <w:spacing w:before="240" w:after="240"/>
        <w:textAlignment w:val="baseline"/>
        <w:rPr>
          <w:szCs w:val="24"/>
        </w:rPr>
      </w:pPr>
      <w:r w:rsidRPr="00DA6C17">
        <w:rPr>
          <w:szCs w:val="24"/>
        </w:rPr>
        <w:t>Aicinām papil</w:t>
      </w:r>
      <w:r w:rsidR="002A5D4A">
        <w:rPr>
          <w:szCs w:val="24"/>
        </w:rPr>
        <w:t>dināt ziņojuma projekta 2.sadaļas</w:t>
      </w:r>
      <w:r w:rsidRPr="00DA6C17">
        <w:rPr>
          <w:szCs w:val="24"/>
        </w:rPr>
        <w:t xml:space="preserve"> “Taisnīgas p</w:t>
      </w:r>
      <w:r>
        <w:rPr>
          <w:szCs w:val="24"/>
        </w:rPr>
        <w:t>ārkārtošanās teritoriālais plāns</w:t>
      </w:r>
      <w:r w:rsidRPr="00DA6C17">
        <w:rPr>
          <w:szCs w:val="24"/>
        </w:rPr>
        <w:t>”</w:t>
      </w:r>
      <w:r w:rsidR="002A5D4A">
        <w:rPr>
          <w:szCs w:val="24"/>
        </w:rPr>
        <w:t xml:space="preserve"> pirms</w:t>
      </w:r>
      <w:r>
        <w:rPr>
          <w:szCs w:val="24"/>
        </w:rPr>
        <w:t>pēdējo rindkopu ar vārdu “</w:t>
      </w:r>
      <w:r w:rsidRPr="001D14EA">
        <w:rPr>
          <w:i/>
          <w:szCs w:val="24"/>
        </w:rPr>
        <w:t>instrumenta</w:t>
      </w:r>
      <w:r>
        <w:rPr>
          <w:szCs w:val="24"/>
        </w:rPr>
        <w:t>” pirms vārda “</w:t>
      </w:r>
      <w:r w:rsidRPr="001D14EA">
        <w:rPr>
          <w:i/>
          <w:szCs w:val="24"/>
        </w:rPr>
        <w:t>finansējums</w:t>
      </w:r>
      <w:r>
        <w:rPr>
          <w:szCs w:val="24"/>
        </w:rPr>
        <w:t xml:space="preserve">”. </w:t>
      </w:r>
    </w:p>
    <w:p w14:paraId="067BA000" w14:textId="77777777" w:rsidR="00BF159B" w:rsidRDefault="00BF159B" w:rsidP="00BF159B">
      <w:pPr>
        <w:rPr>
          <w:szCs w:val="24"/>
        </w:rPr>
      </w:pPr>
    </w:p>
    <w:tbl>
      <w:tblPr>
        <w:tblW w:w="9935" w:type="dxa"/>
        <w:tblLook w:val="04A0" w:firstRow="1" w:lastRow="0" w:firstColumn="1" w:lastColumn="0" w:noHBand="0" w:noVBand="1"/>
      </w:tblPr>
      <w:tblGrid>
        <w:gridCol w:w="9760"/>
        <w:gridCol w:w="222"/>
        <w:gridCol w:w="222"/>
      </w:tblGrid>
      <w:tr w:rsidR="00BF159B" w:rsidRPr="00615936" w14:paraId="067BA00F" w14:textId="77777777" w:rsidTr="00734102">
        <w:trPr>
          <w:trHeight w:val="2520"/>
        </w:trPr>
        <w:tc>
          <w:tcPr>
            <w:tcW w:w="9483" w:type="dxa"/>
            <w:shd w:val="clear" w:color="auto" w:fill="auto"/>
          </w:tcPr>
          <w:p w14:paraId="067BA001" w14:textId="77777777" w:rsidR="00BF159B" w:rsidRPr="002A5D4A" w:rsidRDefault="00BF159B" w:rsidP="002A5D4A">
            <w:pPr>
              <w:ind w:right="425" w:firstLine="567"/>
              <w:contextualSpacing/>
              <w:rPr>
                <w:rFonts w:eastAsia="Calibri"/>
                <w:szCs w:val="24"/>
              </w:rPr>
            </w:pPr>
            <w:r w:rsidRPr="00350022">
              <w:rPr>
                <w:rFonts w:eastAsia="Calibri"/>
                <w:szCs w:val="24"/>
              </w:rPr>
              <w:t>Ar cieņu</w:t>
            </w:r>
          </w:p>
          <w:tbl>
            <w:tblPr>
              <w:tblW w:w="9542" w:type="dxa"/>
              <w:tblInd w:w="2" w:type="dxa"/>
              <w:tblLook w:val="04A0" w:firstRow="1" w:lastRow="0" w:firstColumn="1" w:lastColumn="0" w:noHBand="0" w:noVBand="1"/>
            </w:tblPr>
            <w:tblGrid>
              <w:gridCol w:w="4483"/>
              <w:gridCol w:w="2023"/>
              <w:gridCol w:w="3036"/>
            </w:tblGrid>
            <w:tr w:rsidR="00BF159B" w:rsidRPr="00615936" w14:paraId="067BA00B" w14:textId="77777777" w:rsidTr="002A5D4A">
              <w:trPr>
                <w:trHeight w:val="1440"/>
              </w:trPr>
              <w:tc>
                <w:tcPr>
                  <w:tcW w:w="4483" w:type="dxa"/>
                  <w:shd w:val="clear" w:color="auto" w:fill="auto"/>
                  <w:vAlign w:val="center"/>
                </w:tcPr>
                <w:p w14:paraId="067BA002" w14:textId="77777777" w:rsidR="00BF159B" w:rsidRPr="001D6100" w:rsidRDefault="00BF159B" w:rsidP="002A5D4A">
                  <w:pPr>
                    <w:jc w:val="left"/>
                    <w:rPr>
                      <w:szCs w:val="24"/>
                    </w:rPr>
                  </w:pPr>
                  <w:r>
                    <w:rPr>
                      <w:szCs w:val="24"/>
                    </w:rPr>
                    <w:t>valsts sekretāres vietnieks</w:t>
                  </w:r>
                  <w:r w:rsidRPr="001D6100">
                    <w:rPr>
                      <w:szCs w:val="24"/>
                    </w:rPr>
                    <w:t xml:space="preserve"> </w:t>
                  </w:r>
                </w:p>
                <w:p w14:paraId="067BA003" w14:textId="77777777" w:rsidR="00BF159B" w:rsidRPr="001D6100" w:rsidRDefault="00BF159B" w:rsidP="002A5D4A">
                  <w:pPr>
                    <w:jc w:val="left"/>
                    <w:rPr>
                      <w:szCs w:val="24"/>
                    </w:rPr>
                  </w:pPr>
                  <w:r w:rsidRPr="001D6100">
                    <w:rPr>
                      <w:szCs w:val="24"/>
                    </w:rPr>
                    <w:t>Eiropas Savienības struktūrfondu un Koh</w:t>
                  </w:r>
                  <w:r>
                    <w:rPr>
                      <w:szCs w:val="24"/>
                    </w:rPr>
                    <w:t xml:space="preserve">ēzijas fonda jautājumos </w:t>
                  </w:r>
                </w:p>
              </w:tc>
              <w:tc>
                <w:tcPr>
                  <w:tcW w:w="2023" w:type="dxa"/>
                  <w:shd w:val="clear" w:color="auto" w:fill="auto"/>
                  <w:vAlign w:val="center"/>
                </w:tcPr>
                <w:p w14:paraId="067BA004" w14:textId="77777777" w:rsidR="002A5D4A" w:rsidRDefault="002A5D4A" w:rsidP="002A5D4A">
                  <w:pPr>
                    <w:jc w:val="left"/>
                    <w:rPr>
                      <w:szCs w:val="24"/>
                    </w:rPr>
                  </w:pPr>
                </w:p>
                <w:p w14:paraId="067BA005" w14:textId="77777777" w:rsidR="002A5D4A" w:rsidRDefault="002A5D4A" w:rsidP="002A5D4A">
                  <w:pPr>
                    <w:jc w:val="left"/>
                    <w:rPr>
                      <w:szCs w:val="24"/>
                    </w:rPr>
                  </w:pPr>
                </w:p>
                <w:p w14:paraId="067BA006" w14:textId="77777777" w:rsidR="002A5D4A" w:rsidRDefault="002A5D4A" w:rsidP="002A5D4A">
                  <w:pPr>
                    <w:jc w:val="left"/>
                    <w:rPr>
                      <w:szCs w:val="24"/>
                    </w:rPr>
                  </w:pPr>
                </w:p>
                <w:p w14:paraId="067BA007" w14:textId="77777777" w:rsidR="00BF159B" w:rsidRPr="001D6100" w:rsidRDefault="00BF159B" w:rsidP="002A5D4A">
                  <w:pPr>
                    <w:jc w:val="left"/>
                    <w:rPr>
                      <w:szCs w:val="24"/>
                    </w:rPr>
                  </w:pPr>
                  <w:r w:rsidRPr="001D6100">
                    <w:rPr>
                      <w:szCs w:val="24"/>
                    </w:rPr>
                    <w:t>(paraksts*)</w:t>
                  </w:r>
                </w:p>
              </w:tc>
              <w:tc>
                <w:tcPr>
                  <w:tcW w:w="3036" w:type="dxa"/>
                  <w:shd w:val="clear" w:color="auto" w:fill="auto"/>
                  <w:vAlign w:val="center"/>
                </w:tcPr>
                <w:p w14:paraId="067BA008" w14:textId="77777777" w:rsidR="002A5D4A" w:rsidRDefault="002A5D4A" w:rsidP="002A5D4A">
                  <w:pPr>
                    <w:jc w:val="left"/>
                    <w:rPr>
                      <w:szCs w:val="24"/>
                    </w:rPr>
                  </w:pPr>
                </w:p>
                <w:p w14:paraId="067BA009" w14:textId="77777777" w:rsidR="002A5D4A" w:rsidRDefault="002A5D4A" w:rsidP="002A5D4A">
                  <w:pPr>
                    <w:jc w:val="left"/>
                    <w:rPr>
                      <w:szCs w:val="24"/>
                    </w:rPr>
                  </w:pPr>
                </w:p>
                <w:p w14:paraId="067BA00A" w14:textId="77777777" w:rsidR="00BF159B" w:rsidRPr="001D6100" w:rsidRDefault="00BF159B" w:rsidP="002A5D4A">
                  <w:pPr>
                    <w:jc w:val="left"/>
                    <w:rPr>
                      <w:szCs w:val="24"/>
                    </w:rPr>
                  </w:pPr>
                  <w:proofErr w:type="spellStart"/>
                  <w:r>
                    <w:rPr>
                      <w:szCs w:val="24"/>
                    </w:rPr>
                    <w:t>A.Eberhards</w:t>
                  </w:r>
                  <w:proofErr w:type="spellEnd"/>
                </w:p>
              </w:tc>
            </w:tr>
          </w:tbl>
          <w:p w14:paraId="067BA00C" w14:textId="77777777" w:rsidR="00BF159B" w:rsidRPr="00EF537E" w:rsidRDefault="00BF159B" w:rsidP="00734102">
            <w:pPr>
              <w:rPr>
                <w:szCs w:val="24"/>
              </w:rPr>
            </w:pPr>
          </w:p>
        </w:tc>
        <w:tc>
          <w:tcPr>
            <w:tcW w:w="226" w:type="dxa"/>
            <w:shd w:val="clear" w:color="auto" w:fill="auto"/>
          </w:tcPr>
          <w:p w14:paraId="067BA00D" w14:textId="77777777" w:rsidR="00BF159B" w:rsidRPr="00EF537E" w:rsidRDefault="00BF159B" w:rsidP="00734102">
            <w:pPr>
              <w:jc w:val="right"/>
              <w:rPr>
                <w:szCs w:val="24"/>
              </w:rPr>
            </w:pPr>
          </w:p>
        </w:tc>
        <w:tc>
          <w:tcPr>
            <w:tcW w:w="226" w:type="dxa"/>
            <w:shd w:val="clear" w:color="auto" w:fill="auto"/>
            <w:vAlign w:val="bottom"/>
          </w:tcPr>
          <w:p w14:paraId="067BA00E" w14:textId="77777777" w:rsidR="00BF159B" w:rsidRPr="00EF537E" w:rsidRDefault="00BF159B" w:rsidP="00734102">
            <w:pPr>
              <w:jc w:val="right"/>
              <w:rPr>
                <w:szCs w:val="24"/>
              </w:rPr>
            </w:pPr>
          </w:p>
        </w:tc>
      </w:tr>
    </w:tbl>
    <w:p w14:paraId="067BA010" w14:textId="77777777" w:rsidR="00BF159B" w:rsidRPr="00EF537E" w:rsidRDefault="00BF159B" w:rsidP="00BF159B">
      <w:pPr>
        <w:rPr>
          <w:vanish/>
        </w:rPr>
      </w:pPr>
      <w:bookmarkStart w:id="5" w:name="edoc_info" w:colFirst="0" w:colLast="0"/>
    </w:p>
    <w:tbl>
      <w:tblPr>
        <w:tblW w:w="8647" w:type="dxa"/>
        <w:tblLook w:val="04A0" w:firstRow="1" w:lastRow="0" w:firstColumn="1" w:lastColumn="0" w:noHBand="0" w:noVBand="1"/>
      </w:tblPr>
      <w:tblGrid>
        <w:gridCol w:w="8647"/>
      </w:tblGrid>
      <w:tr w:rsidR="00BF159B" w14:paraId="067BA012" w14:textId="77777777" w:rsidTr="00734102">
        <w:trPr>
          <w:cantSplit/>
          <w:trHeight w:val="615"/>
        </w:trPr>
        <w:tc>
          <w:tcPr>
            <w:tcW w:w="8647" w:type="dxa"/>
          </w:tcPr>
          <w:p w14:paraId="067BA011" w14:textId="77777777" w:rsidR="00BF159B" w:rsidRPr="00AA6DC1" w:rsidRDefault="00BF159B" w:rsidP="00734102">
            <w:pPr>
              <w:pStyle w:val="BodyTextIndent"/>
              <w:tabs>
                <w:tab w:val="left" w:pos="8397"/>
              </w:tabs>
              <w:ind w:left="0"/>
              <w:rPr>
                <w:sz w:val="24"/>
                <w:szCs w:val="24"/>
              </w:rPr>
            </w:pPr>
            <w:r w:rsidRPr="00AA6DC1">
              <w:rPr>
                <w:sz w:val="24"/>
                <w:szCs w:val="24"/>
              </w:rPr>
              <w:t>*Dokuments ir parakstīts ar drošu elektronisko parakstu</w:t>
            </w:r>
          </w:p>
        </w:tc>
      </w:tr>
      <w:bookmarkEnd w:id="5"/>
    </w:tbl>
    <w:p w14:paraId="067BA013" w14:textId="77777777" w:rsidR="00BF159B" w:rsidRDefault="00BF159B" w:rsidP="00BF159B">
      <w:pPr>
        <w:suppressAutoHyphens/>
        <w:jc w:val="left"/>
        <w:rPr>
          <w:bCs/>
          <w:sz w:val="18"/>
          <w:szCs w:val="18"/>
          <w:lang w:eastAsia="ar-SA"/>
        </w:rPr>
      </w:pPr>
    </w:p>
    <w:p w14:paraId="067BA014" w14:textId="77777777" w:rsidR="00BF159B" w:rsidRDefault="00BF159B" w:rsidP="00BF159B">
      <w:pPr>
        <w:suppressAutoHyphens/>
        <w:jc w:val="left"/>
        <w:rPr>
          <w:bCs/>
          <w:sz w:val="18"/>
          <w:szCs w:val="18"/>
          <w:lang w:eastAsia="ar-SA"/>
        </w:rPr>
      </w:pPr>
    </w:p>
    <w:p w14:paraId="067BA015" w14:textId="77777777" w:rsidR="00BF159B" w:rsidRDefault="00BF159B" w:rsidP="00BF159B">
      <w:pPr>
        <w:suppressAutoHyphens/>
        <w:jc w:val="left"/>
        <w:rPr>
          <w:bCs/>
          <w:sz w:val="18"/>
          <w:szCs w:val="18"/>
          <w:lang w:eastAsia="ar-SA"/>
        </w:rPr>
      </w:pPr>
      <w:r>
        <w:rPr>
          <w:bCs/>
          <w:sz w:val="18"/>
          <w:szCs w:val="18"/>
          <w:lang w:eastAsia="ar-SA"/>
        </w:rPr>
        <w:t xml:space="preserve"> </w:t>
      </w:r>
    </w:p>
    <w:p w14:paraId="067BA016" w14:textId="77777777" w:rsidR="00BF159B" w:rsidRDefault="00BF159B" w:rsidP="00BF159B">
      <w:pPr>
        <w:suppressAutoHyphens/>
        <w:jc w:val="left"/>
        <w:rPr>
          <w:bCs/>
          <w:sz w:val="18"/>
          <w:szCs w:val="18"/>
          <w:lang w:eastAsia="ar-SA"/>
        </w:rPr>
      </w:pPr>
      <w:r>
        <w:rPr>
          <w:bCs/>
          <w:sz w:val="18"/>
          <w:szCs w:val="18"/>
          <w:lang w:eastAsia="ar-SA"/>
        </w:rPr>
        <w:t xml:space="preserve">   </w:t>
      </w:r>
    </w:p>
    <w:p w14:paraId="067BA017" w14:textId="77777777" w:rsidR="00BF159B" w:rsidRDefault="00BF159B" w:rsidP="00BF159B">
      <w:pPr>
        <w:suppressAutoHyphens/>
        <w:jc w:val="left"/>
        <w:rPr>
          <w:bCs/>
          <w:sz w:val="18"/>
          <w:szCs w:val="18"/>
          <w:lang w:eastAsia="ar-SA"/>
        </w:rPr>
      </w:pPr>
    </w:p>
    <w:p w14:paraId="067BA018" w14:textId="77777777" w:rsidR="00BF159B" w:rsidRDefault="00BF159B" w:rsidP="00BF159B">
      <w:pPr>
        <w:suppressAutoHyphens/>
        <w:jc w:val="left"/>
        <w:rPr>
          <w:bCs/>
          <w:sz w:val="18"/>
          <w:szCs w:val="18"/>
          <w:lang w:eastAsia="ar-SA"/>
        </w:rPr>
      </w:pPr>
      <w:r>
        <w:rPr>
          <w:bCs/>
          <w:sz w:val="18"/>
          <w:szCs w:val="18"/>
          <w:lang w:eastAsia="ar-SA"/>
        </w:rPr>
        <w:t xml:space="preserve"> </w:t>
      </w:r>
    </w:p>
    <w:p w14:paraId="067BA019" w14:textId="77777777" w:rsidR="00BF159B" w:rsidRDefault="00BF159B" w:rsidP="00BF159B">
      <w:pPr>
        <w:suppressAutoHyphens/>
        <w:jc w:val="left"/>
        <w:rPr>
          <w:bCs/>
          <w:sz w:val="18"/>
          <w:szCs w:val="18"/>
          <w:lang w:eastAsia="ar-SA"/>
        </w:rPr>
      </w:pPr>
    </w:p>
    <w:p w14:paraId="067BA01A" w14:textId="77777777" w:rsidR="00BF159B" w:rsidRDefault="00BF159B" w:rsidP="00BF159B">
      <w:pPr>
        <w:suppressAutoHyphens/>
        <w:jc w:val="left"/>
        <w:rPr>
          <w:bCs/>
          <w:sz w:val="18"/>
          <w:szCs w:val="18"/>
          <w:lang w:eastAsia="ar-SA"/>
        </w:rPr>
      </w:pPr>
    </w:p>
    <w:p w14:paraId="067BA01B" w14:textId="77777777" w:rsidR="00BF159B" w:rsidRDefault="00BF159B" w:rsidP="00BF159B">
      <w:pPr>
        <w:suppressAutoHyphens/>
        <w:jc w:val="left"/>
        <w:rPr>
          <w:bCs/>
          <w:sz w:val="18"/>
          <w:szCs w:val="18"/>
          <w:lang w:eastAsia="ar-SA"/>
        </w:rPr>
      </w:pPr>
    </w:p>
    <w:p w14:paraId="067BA01C" w14:textId="77777777" w:rsidR="00BF159B" w:rsidRDefault="00BF159B" w:rsidP="00BF159B">
      <w:pPr>
        <w:suppressAutoHyphens/>
        <w:jc w:val="left"/>
        <w:rPr>
          <w:bCs/>
          <w:sz w:val="18"/>
          <w:szCs w:val="18"/>
          <w:lang w:eastAsia="ar-SA"/>
        </w:rPr>
      </w:pPr>
    </w:p>
    <w:p w14:paraId="067BA01D" w14:textId="77777777" w:rsidR="00BF159B" w:rsidRDefault="00BF159B" w:rsidP="00BF159B">
      <w:pPr>
        <w:suppressAutoHyphens/>
        <w:jc w:val="left"/>
        <w:rPr>
          <w:bCs/>
          <w:sz w:val="18"/>
          <w:szCs w:val="18"/>
          <w:lang w:eastAsia="ar-SA"/>
        </w:rPr>
      </w:pPr>
    </w:p>
    <w:p w14:paraId="067BA01E" w14:textId="77777777" w:rsidR="00BF159B" w:rsidRDefault="00BF159B" w:rsidP="00BF159B">
      <w:pPr>
        <w:suppressAutoHyphens/>
        <w:jc w:val="left"/>
        <w:rPr>
          <w:bCs/>
          <w:sz w:val="18"/>
          <w:szCs w:val="18"/>
          <w:lang w:eastAsia="ar-SA"/>
        </w:rPr>
      </w:pPr>
    </w:p>
    <w:p w14:paraId="067BA01F" w14:textId="77777777" w:rsidR="00BF159B" w:rsidRDefault="00BF159B" w:rsidP="00BF159B">
      <w:pPr>
        <w:suppressAutoHyphens/>
        <w:jc w:val="left"/>
        <w:rPr>
          <w:bCs/>
          <w:sz w:val="18"/>
          <w:szCs w:val="18"/>
          <w:lang w:eastAsia="ar-SA"/>
        </w:rPr>
      </w:pPr>
    </w:p>
    <w:p w14:paraId="067BA020" w14:textId="77777777" w:rsidR="00BF159B" w:rsidRDefault="00BF159B" w:rsidP="00BF159B">
      <w:pPr>
        <w:suppressAutoHyphens/>
        <w:jc w:val="left"/>
        <w:rPr>
          <w:bCs/>
          <w:sz w:val="18"/>
          <w:szCs w:val="18"/>
          <w:lang w:eastAsia="ar-SA"/>
        </w:rPr>
      </w:pPr>
    </w:p>
    <w:p w14:paraId="067BA021" w14:textId="77777777" w:rsidR="00BF159B" w:rsidRDefault="00BF159B" w:rsidP="00BF159B">
      <w:pPr>
        <w:suppressAutoHyphens/>
        <w:jc w:val="left"/>
        <w:rPr>
          <w:bCs/>
          <w:sz w:val="18"/>
          <w:szCs w:val="18"/>
          <w:lang w:eastAsia="ar-SA"/>
        </w:rPr>
      </w:pPr>
    </w:p>
    <w:p w14:paraId="067BA022" w14:textId="77777777" w:rsidR="00BF159B" w:rsidRDefault="00BF159B" w:rsidP="00BF159B">
      <w:pPr>
        <w:suppressAutoHyphens/>
        <w:jc w:val="left"/>
        <w:rPr>
          <w:bCs/>
          <w:sz w:val="18"/>
          <w:szCs w:val="18"/>
          <w:lang w:eastAsia="ar-SA"/>
        </w:rPr>
      </w:pPr>
    </w:p>
    <w:p w14:paraId="067BA023" w14:textId="77777777" w:rsidR="00BF159B" w:rsidRDefault="00BF159B" w:rsidP="00BF159B">
      <w:pPr>
        <w:suppressAutoHyphens/>
        <w:jc w:val="left"/>
        <w:rPr>
          <w:bCs/>
          <w:sz w:val="18"/>
          <w:szCs w:val="18"/>
          <w:lang w:eastAsia="ar-SA"/>
        </w:rPr>
      </w:pPr>
    </w:p>
    <w:p w14:paraId="067BA024" w14:textId="77777777" w:rsidR="00BF159B" w:rsidRPr="00F225C9" w:rsidRDefault="00BF159B" w:rsidP="00BF159B">
      <w:pPr>
        <w:suppressAutoHyphens/>
        <w:jc w:val="left"/>
        <w:rPr>
          <w:bCs/>
          <w:sz w:val="18"/>
          <w:szCs w:val="18"/>
          <w:lang w:eastAsia="ar-SA"/>
        </w:rPr>
      </w:pPr>
      <w:r>
        <w:rPr>
          <w:bCs/>
          <w:sz w:val="18"/>
          <w:szCs w:val="18"/>
          <w:lang w:eastAsia="ar-SA"/>
        </w:rPr>
        <w:t xml:space="preserve">   </w:t>
      </w:r>
      <w:r w:rsidRPr="00F225C9">
        <w:rPr>
          <w:bCs/>
          <w:sz w:val="18"/>
          <w:szCs w:val="18"/>
          <w:lang w:eastAsia="ar-SA"/>
        </w:rPr>
        <w:t>Eiropas Savienības fondu stratēģijas departamenta</w:t>
      </w:r>
    </w:p>
    <w:p w14:paraId="067BA025" w14:textId="77777777" w:rsidR="00BF159B" w:rsidRPr="00F225C9" w:rsidRDefault="00BF159B" w:rsidP="00BF159B">
      <w:pPr>
        <w:suppressAutoHyphens/>
        <w:jc w:val="left"/>
        <w:rPr>
          <w:bCs/>
          <w:sz w:val="18"/>
          <w:szCs w:val="18"/>
          <w:lang w:eastAsia="ar-SA"/>
        </w:rPr>
      </w:pPr>
      <w:r>
        <w:rPr>
          <w:bCs/>
          <w:sz w:val="18"/>
          <w:szCs w:val="18"/>
          <w:lang w:eastAsia="ar-SA"/>
        </w:rPr>
        <w:t xml:space="preserve">   </w:t>
      </w:r>
      <w:r w:rsidRPr="00F225C9">
        <w:rPr>
          <w:bCs/>
          <w:sz w:val="18"/>
          <w:szCs w:val="18"/>
          <w:lang w:eastAsia="ar-SA"/>
        </w:rPr>
        <w:t>Publisko investīciju attīstības nodaļas vecākā eksperte</w:t>
      </w:r>
    </w:p>
    <w:p w14:paraId="067BA026" w14:textId="77777777" w:rsidR="00BF159B" w:rsidRPr="00F225C9" w:rsidRDefault="00BF159B" w:rsidP="00BF159B">
      <w:pPr>
        <w:suppressAutoHyphens/>
        <w:jc w:val="left"/>
        <w:rPr>
          <w:bCs/>
          <w:sz w:val="18"/>
          <w:szCs w:val="18"/>
          <w:lang w:eastAsia="ar-SA"/>
        </w:rPr>
      </w:pPr>
      <w:r>
        <w:rPr>
          <w:bCs/>
          <w:sz w:val="18"/>
          <w:szCs w:val="18"/>
          <w:lang w:eastAsia="ar-SA"/>
        </w:rPr>
        <w:t xml:space="preserve">   Līva Zvirgzdiņa, 67083945</w:t>
      </w:r>
    </w:p>
    <w:p w14:paraId="067BA027" w14:textId="77777777" w:rsidR="00BF159B" w:rsidRPr="00C739C7" w:rsidRDefault="00BF159B" w:rsidP="00BF159B">
      <w:pPr>
        <w:suppressAutoHyphens/>
        <w:jc w:val="left"/>
        <w:rPr>
          <w:rStyle w:val="Hyperlink"/>
          <w:color w:val="auto"/>
          <w:sz w:val="18"/>
          <w:szCs w:val="18"/>
          <w:u w:val="none"/>
        </w:rPr>
      </w:pPr>
      <w:r>
        <w:t xml:space="preserve">  </w:t>
      </w:r>
      <w:hyperlink r:id="rId11" w:history="1">
        <w:r w:rsidRPr="004039A9">
          <w:rPr>
            <w:rStyle w:val="Hyperlink"/>
            <w:sz w:val="18"/>
            <w:szCs w:val="18"/>
          </w:rPr>
          <w:t>Liva.Zvirgzdina@fm.gov.lv</w:t>
        </w:r>
      </w:hyperlink>
      <w:r w:rsidRPr="004039A9">
        <w:rPr>
          <w:sz w:val="18"/>
          <w:szCs w:val="18"/>
        </w:rPr>
        <w:t xml:space="preserve"> </w:t>
      </w:r>
    </w:p>
    <w:p w14:paraId="067BA028" w14:textId="77777777" w:rsidR="00BF159B" w:rsidRPr="003D1DA3" w:rsidRDefault="00BF159B" w:rsidP="00BF159B">
      <w:pPr>
        <w:tabs>
          <w:tab w:val="left" w:pos="6705"/>
        </w:tabs>
        <w:rPr>
          <w:sz w:val="20"/>
        </w:rPr>
      </w:pPr>
    </w:p>
    <w:p w14:paraId="067BA029" w14:textId="77777777" w:rsidR="000C0DD4" w:rsidRPr="00BF159B" w:rsidRDefault="000C0DD4" w:rsidP="00BF159B">
      <w:pPr>
        <w:tabs>
          <w:tab w:val="left" w:pos="7275"/>
        </w:tabs>
        <w:jc w:val="right"/>
        <w:rPr>
          <w:sz w:val="20"/>
        </w:rPr>
      </w:pPr>
    </w:p>
    <w:sectPr w:rsidR="000C0DD4" w:rsidRPr="00BF159B" w:rsidSect="002C22B9">
      <w:headerReference w:type="even" r:id="rId12"/>
      <w:headerReference w:type="default" r:id="rId13"/>
      <w:footerReference w:type="default" r:id="rId14"/>
      <w:headerReference w:type="first" r:id="rId15"/>
      <w:footerReference w:type="first" r:id="rId16"/>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C39E0" w14:textId="77777777" w:rsidR="00507024" w:rsidRDefault="00507024">
      <w:r>
        <w:separator/>
      </w:r>
    </w:p>
  </w:endnote>
  <w:endnote w:type="continuationSeparator" w:id="0">
    <w:p w14:paraId="0E5CE46C" w14:textId="77777777" w:rsidR="00507024" w:rsidRDefault="0050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6722951"/>
      <w:docPartObj>
        <w:docPartGallery w:val="Page Numbers (Bottom of Page)"/>
        <w:docPartUnique/>
      </w:docPartObj>
    </w:sdtPr>
    <w:sdtEndPr>
      <w:rPr>
        <w:sz w:val="24"/>
        <w:szCs w:val="24"/>
      </w:rPr>
    </w:sdtEndPr>
    <w:sdtContent>
      <w:p w14:paraId="067BA032" w14:textId="77777777" w:rsidR="0015384D" w:rsidRPr="00980DFE" w:rsidRDefault="00DC1310">
        <w:pPr>
          <w:pStyle w:val="Footer"/>
          <w:jc w:val="center"/>
          <w:rPr>
            <w:sz w:val="24"/>
            <w:szCs w:val="24"/>
          </w:rPr>
        </w:pPr>
        <w:r w:rsidRPr="00980DFE">
          <w:rPr>
            <w:sz w:val="24"/>
            <w:szCs w:val="24"/>
          </w:rPr>
          <w:fldChar w:fldCharType="begin"/>
        </w:r>
        <w:r w:rsidR="009E200C" w:rsidRPr="00980DFE">
          <w:rPr>
            <w:sz w:val="24"/>
            <w:szCs w:val="24"/>
          </w:rPr>
          <w:instrText xml:space="preserve"> PAGE   \* MERGEFORMAT </w:instrText>
        </w:r>
        <w:r w:rsidRPr="00980DFE">
          <w:rPr>
            <w:sz w:val="24"/>
            <w:szCs w:val="24"/>
          </w:rPr>
          <w:fldChar w:fldCharType="separate"/>
        </w:r>
        <w:r w:rsidR="002A5D4A" w:rsidRPr="00980DFE">
          <w:rPr>
            <w:noProof/>
            <w:sz w:val="24"/>
            <w:szCs w:val="24"/>
          </w:rPr>
          <w:t>2</w:t>
        </w:r>
        <w:r w:rsidRPr="00980DFE">
          <w:rPr>
            <w:sz w:val="24"/>
            <w:szCs w:val="24"/>
          </w:rPr>
          <w:fldChar w:fldCharType="end"/>
        </w:r>
      </w:p>
    </w:sdtContent>
  </w:sdt>
  <w:p w14:paraId="067BA033" w14:textId="351B7F0D" w:rsidR="0015384D" w:rsidRPr="00980DFE" w:rsidRDefault="00980DFE">
    <w:pPr>
      <w:pStyle w:val="Footer"/>
      <w:rPr>
        <w:sz w:val="20"/>
      </w:rPr>
    </w:pPr>
    <w:r w:rsidRPr="00980DFE">
      <w:rPr>
        <w:sz w:val="20"/>
      </w:rPr>
      <w:t>FMnos_160621_3416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4AF3" w14:textId="12CCE59B" w:rsidR="00980DFE" w:rsidRPr="00980DFE" w:rsidRDefault="00980DFE">
    <w:pPr>
      <w:pStyle w:val="Footer"/>
      <w:rPr>
        <w:sz w:val="20"/>
        <w:szCs w:val="22"/>
      </w:rPr>
    </w:pPr>
    <w:r w:rsidRPr="00980DFE">
      <w:rPr>
        <w:sz w:val="20"/>
        <w:szCs w:val="22"/>
      </w:rPr>
      <w:t>FMnos_160621_3416</w:t>
    </w:r>
  </w:p>
  <w:p w14:paraId="067BA043"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34EBF" w14:textId="77777777" w:rsidR="00507024" w:rsidRDefault="00507024">
      <w:r>
        <w:separator/>
      </w:r>
    </w:p>
  </w:footnote>
  <w:footnote w:type="continuationSeparator" w:id="0">
    <w:p w14:paraId="51D9F726" w14:textId="77777777" w:rsidR="00507024" w:rsidRDefault="00507024">
      <w:r>
        <w:continuationSeparator/>
      </w:r>
    </w:p>
  </w:footnote>
  <w:footnote w:id="1">
    <w:p w14:paraId="067BA04A" w14:textId="77777777" w:rsidR="00BF159B" w:rsidRDefault="00BF159B" w:rsidP="00BF159B">
      <w:pPr>
        <w:pStyle w:val="FootnoteText"/>
      </w:pPr>
      <w:r>
        <w:rPr>
          <w:rStyle w:val="FootnoteReference"/>
        </w:rPr>
        <w:footnoteRef/>
      </w:r>
      <w:r>
        <w:t xml:space="preserve"> TPF regulas priekšlikuma I pielikuma “Piešķīrumi dalībvalstīm” dati norādīti 2018. gada cenās, sastādot 175 milj</w:t>
      </w:r>
      <w:r w:rsidDel="135A7E66">
        <w:t>.</w:t>
      </w:r>
      <w:r>
        <w:t xml:space="preserve"> </w:t>
      </w:r>
      <w:proofErr w:type="spellStart"/>
      <w:r w:rsidRPr="005B6001">
        <w:rPr>
          <w:i/>
          <w:iCs/>
        </w:rPr>
        <w:t>euro</w:t>
      </w:r>
      <w:proofErr w:type="spellEnd"/>
      <w:r w:rsidRPr="005B6001">
        <w:rPr>
          <w:i/>
          <w:iCs/>
        </w:rPr>
        <w:t xml:space="preserve"> </w:t>
      </w:r>
      <w:r>
        <w:t xml:space="preserve">kopējo piešķīrumu, no kuriem 100 milj. ir piešķīrums no </w:t>
      </w:r>
      <w:proofErr w:type="spellStart"/>
      <w:r w:rsidRPr="005B6001">
        <w:rPr>
          <w:i/>
        </w:rPr>
        <w:t>NextGen</w:t>
      </w:r>
      <w:proofErr w:type="spellEnd"/>
      <w:r>
        <w:t xml:space="preserve"> un 75 milj. ir piešķīrums no DFS. Pieejams: </w:t>
      </w:r>
      <w:hyperlink r:id="rId1" w:history="1">
        <w:r>
          <w:rPr>
            <w:rStyle w:val="Hyperlink"/>
          </w:rPr>
          <w:t>https://data.consilium.europa.eu/doc/document/ST-6183-2021-INIT/en/pdf</w:t>
        </w:r>
      </w:hyperlink>
    </w:p>
  </w:footnote>
  <w:footnote w:id="2">
    <w:p w14:paraId="067BA04B" w14:textId="77777777" w:rsidR="00BF159B" w:rsidRDefault="00BF159B" w:rsidP="00BF159B">
      <w:pPr>
        <w:pStyle w:val="FootnoteText"/>
      </w:pPr>
      <w:r>
        <w:rPr>
          <w:rStyle w:val="FootnoteReference"/>
        </w:rPr>
        <w:footnoteRef/>
      </w:r>
      <w:r>
        <w:t xml:space="preserve"> Latvijas stratēģiju </w:t>
      </w:r>
      <w:proofErr w:type="spellStart"/>
      <w:r>
        <w:t>klimatneitralitātes</w:t>
      </w:r>
      <w:proofErr w:type="spellEnd"/>
      <w:r>
        <w:t xml:space="preserve"> sasniegšanai līdz 2050. gadam. Pieejams: </w:t>
      </w:r>
      <w:hyperlink r:id="rId2" w:history="1">
        <w:r>
          <w:rPr>
            <w:rStyle w:val="Hyperlink"/>
          </w:rPr>
          <w:t>http://polsis.mk.gov.lv/documents/6641</w:t>
        </w:r>
      </w:hyperlink>
      <w:r>
        <w:rPr>
          <w:rStyle w:val="Hyperlink"/>
        </w:rPr>
        <w:t xml:space="preserve"> </w:t>
      </w:r>
    </w:p>
  </w:footnote>
  <w:footnote w:id="3">
    <w:p w14:paraId="067BA04C" w14:textId="77777777" w:rsidR="00BF159B" w:rsidRDefault="00BF159B" w:rsidP="00BF159B">
      <w:pPr>
        <w:pStyle w:val="FootnoteText"/>
      </w:pPr>
      <w:r>
        <w:rPr>
          <w:rStyle w:val="FootnoteReference"/>
        </w:rPr>
        <w:footnoteRef/>
      </w:r>
      <w:r>
        <w:t xml:space="preserve"> Nacionālais enerģētikas un klimata plāns 2021.-2030.gadam. Pieejams: </w:t>
      </w:r>
      <w:hyperlink r:id="rId3" w:history="1">
        <w:r>
          <w:rPr>
            <w:rStyle w:val="Hyperlink"/>
          </w:rPr>
          <w:t>https://www.em.gov.lv/lv/nacionalais-energetikas-un-klimata-plans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A02E"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067BA02F"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A030"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A034" w14:textId="77777777" w:rsidR="002C22B9" w:rsidRDefault="002C22B9">
    <w:pPr>
      <w:pStyle w:val="Header"/>
    </w:pPr>
  </w:p>
  <w:p w14:paraId="067BA035" w14:textId="77777777" w:rsidR="002C22B9" w:rsidRDefault="002C22B9">
    <w:pPr>
      <w:pStyle w:val="Header"/>
    </w:pPr>
  </w:p>
  <w:p w14:paraId="067BA036" w14:textId="77777777" w:rsidR="002C22B9" w:rsidRDefault="002C22B9">
    <w:pPr>
      <w:pStyle w:val="Header"/>
    </w:pPr>
  </w:p>
  <w:p w14:paraId="067BA037"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067BA044" wp14:editId="067BA045">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BA04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7BA044"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067BA04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067BA046" wp14:editId="067BA047">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BA038" w14:textId="77777777" w:rsidR="002C22B9" w:rsidRDefault="002C22B9">
    <w:pPr>
      <w:pStyle w:val="Header"/>
    </w:pPr>
  </w:p>
  <w:p w14:paraId="067BA039" w14:textId="77777777" w:rsidR="002C22B9" w:rsidRDefault="002C22B9">
    <w:pPr>
      <w:pStyle w:val="Header"/>
    </w:pPr>
  </w:p>
  <w:p w14:paraId="067BA03A" w14:textId="77777777" w:rsidR="002C22B9" w:rsidRDefault="002C22B9">
    <w:pPr>
      <w:pStyle w:val="Header"/>
    </w:pPr>
  </w:p>
  <w:p w14:paraId="067BA03B" w14:textId="77777777" w:rsidR="002C22B9" w:rsidRDefault="002C22B9">
    <w:pPr>
      <w:pStyle w:val="Header"/>
    </w:pPr>
  </w:p>
  <w:p w14:paraId="067BA03C" w14:textId="77777777" w:rsidR="002C22B9" w:rsidRDefault="002C22B9">
    <w:pPr>
      <w:pStyle w:val="Header"/>
    </w:pPr>
  </w:p>
  <w:p w14:paraId="067BA03D" w14:textId="77777777" w:rsidR="002C22B9" w:rsidRDefault="002C22B9">
    <w:pPr>
      <w:pStyle w:val="Header"/>
    </w:pPr>
  </w:p>
  <w:p w14:paraId="067BA03E"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067BA048" wp14:editId="067BA049">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067BA03F" w14:textId="77777777" w:rsidR="002C22B9" w:rsidRDefault="002C22B9">
    <w:pPr>
      <w:pStyle w:val="Header"/>
    </w:pPr>
  </w:p>
  <w:p w14:paraId="067BA040" w14:textId="77777777" w:rsidR="002C22B9" w:rsidRDefault="002C22B9">
    <w:pPr>
      <w:pStyle w:val="Header"/>
    </w:pPr>
  </w:p>
  <w:p w14:paraId="067BA041"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67A71"/>
    <w:multiLevelType w:val="hybridMultilevel"/>
    <w:tmpl w:val="6BDE943E"/>
    <w:lvl w:ilvl="0" w:tplc="B148AE6C">
      <w:start w:val="1"/>
      <w:numFmt w:val="decimal"/>
      <w:lvlText w:val="%1."/>
      <w:lvlJc w:val="left"/>
      <w:pPr>
        <w:ind w:left="502" w:hanging="360"/>
      </w:pPr>
      <w:rPr>
        <w:rFonts w:hint="default"/>
        <w:b w:val="0"/>
        <w:i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A5D4A"/>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07024"/>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0DFE"/>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43164"/>
    <w:rsid w:val="00A54546"/>
    <w:rsid w:val="00A87DFA"/>
    <w:rsid w:val="00A94030"/>
    <w:rsid w:val="00A95455"/>
    <w:rsid w:val="00AA21A4"/>
    <w:rsid w:val="00AA6DC1"/>
    <w:rsid w:val="00AA74E7"/>
    <w:rsid w:val="00AB2288"/>
    <w:rsid w:val="00AB278E"/>
    <w:rsid w:val="00AC60C1"/>
    <w:rsid w:val="00AD576B"/>
    <w:rsid w:val="00AE2200"/>
    <w:rsid w:val="00AF21C7"/>
    <w:rsid w:val="00B26E48"/>
    <w:rsid w:val="00B30E51"/>
    <w:rsid w:val="00B45C16"/>
    <w:rsid w:val="00B81818"/>
    <w:rsid w:val="00B9570C"/>
    <w:rsid w:val="00BB4400"/>
    <w:rsid w:val="00BD24E4"/>
    <w:rsid w:val="00BE3E7A"/>
    <w:rsid w:val="00BE5011"/>
    <w:rsid w:val="00BE78C7"/>
    <w:rsid w:val="00BF11EB"/>
    <w:rsid w:val="00BF159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97F29"/>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3C2D"/>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B9FDC"/>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rsid w:val="00903B9C"/>
    <w:rPr>
      <w:sz w:val="20"/>
    </w:rPr>
  </w:style>
  <w:style w:type="character" w:styleId="FootnoteReference">
    <w:name w:val="footnote reference"/>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BF15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va.Zvirgzdina@fm.gov.lv"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em.gov.lv/lv/nacionalais-energetikas-un-klimata-plans" TargetMode="External"/><Relationship Id="rId2" Type="http://schemas.openxmlformats.org/officeDocument/2006/relationships/hyperlink" Target="http://polsis.mk.gov.lv/documents/6641" TargetMode="External"/><Relationship Id="rId1" Type="http://schemas.openxmlformats.org/officeDocument/2006/relationships/hyperlink" Target="https://data.consilium.europa.eu/doc/document/ST-6183-2021-INIT/en/pdf" TargetMode="Externa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5FC3DE-5414-44BE-AE35-AB9E1CE629BA}">
  <ds:schemaRefs>
    <ds:schemaRef ds:uri="http://schemas.microsoft.com/sharepoint/v3/contenttype/forms"/>
  </ds:schemaRefs>
</ds:datastoreItem>
</file>

<file path=customXml/itemProps2.xml><?xml version="1.0" encoding="utf-8"?>
<ds:datastoreItem xmlns:ds="http://schemas.openxmlformats.org/officeDocument/2006/customXml" ds:itemID="{88FD348B-416F-4D19-8542-A438214D6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45F030-04EA-4E1D-91A7-10B07DCA54BD}">
  <ds:schemaRefs>
    <ds:schemaRef ds:uri="http://schemas.openxmlformats.org/officeDocument/2006/bibliography"/>
  </ds:schemaRefs>
</ds:datastoreItem>
</file>

<file path=customXml/itemProps4.xml><?xml version="1.0" encoding="utf-8"?>
<ds:datastoreItem xmlns:ds="http://schemas.openxmlformats.org/officeDocument/2006/customXml" ds:itemID="{C962C43D-576F-49BD-88B0-0E68382202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2437</Words>
  <Characters>1390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Atzinums par informatīvo ziņojumu "Par Taisnīgas p</dc:subject>
  <dc:creator>Zvirgzdiņa L.</dc:creator>
  <dc:description>Sagatavots ALS E-aprites vidē.</dc:description>
  <cp:lastModifiedBy>Elīna Kļava</cp:lastModifiedBy>
  <cp:revision>9</cp:revision>
  <cp:lastPrinted>2007-06-25T10:49:00Z</cp:lastPrinted>
  <dcterms:created xsi:type="dcterms:W3CDTF">2021-06-16T08:28:00Z</dcterms:created>
  <dcterms:modified xsi:type="dcterms:W3CDTF">2021-08-19T12:21:00Z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0x010100E433AEC60C4E504E90DC491E27C910DB</vt:lpwstr>
  </property>
</Properties>
</file>