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pantu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Papildus šā panta pirmajā daļā minētajiem amatiem augstskola var veidot  akadēmiskā personāla amatus jomas praktiķiem visos akadēmiskās karjeras posmos, kā arī  šādus akadēmiskā personāla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pēcdoktorantūras pētnieks, vecākais lektors – kā kvalificēta akadēmiskā personāla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izcilības profesors – kā vadošā akadēmiskā personāla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Atbilstoši savai cilvēkresursu politikai augstskola akadēmiskā personāla, izņemot jomas praktiķa un izcilības profesora amata pretendenta atlasei, izvēlas vienu no šādām procedūrām – pretendenta ievēlēšanas vai atlases procedūru. Jomas praktiķu un izcilības profesora amatu pretendentiem un akadēmiskajam viespersonālam augstskola piemēro pretendenta atlases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Augsti kvalificēta akadēmiskā personāla un vadošā akadēmiskā personāla, izņemot jomas praktiķa un izcilības profesora, atlases gadījumā augstskola izsludina atklātu starptautisku konkursu.";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kā darba devēju pārstāvis atzinīgi vērtē paredzētās iespējas augstskolām piesaistīt jomas praktiķus, kā arī paredzēto iespēju neierobežot šādu speciālistu piesaisti ar terminētiem līgumiem, tādējādi nodrošinot plašāku autonomiju augstskolu darbības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likumu ar 27.</w:t>
            </w:r>
            <w:r w:rsidR="00000000" w:rsidRPr="00000000" w:rsidDel="00000000">
              <w:rPr>
                <w:vertAlign w:val="superscript"/>
                <w:rtl w:val="0"/>
              </w:rPr>
              <w:t xml:space="preserve">1</w:t>
            </w:r>
            <w:r w:rsidR="00000000" w:rsidRPr="00000000" w:rsidDel="00000000">
              <w:rPr>
                <w:rtl w:val="0"/>
              </w:rPr>
              <w:t xml:space="preserve"> un 27.</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27.</w:t>
            </w:r>
            <w:r w:rsidR="00000000" w:rsidRPr="00000000" w:rsidDel="00000000">
              <w:rPr>
                <w:b w:val="1"/>
                <w:vertAlign w:val="superscript"/>
                <w:rtl w:val="0"/>
              </w:rPr>
              <w:t xml:space="preserve">1</w:t>
            </w:r>
            <w:r w:rsidR="00000000" w:rsidRPr="00000000" w:rsidDel="00000000">
              <w:rPr>
                <w:b w:val="1"/>
                <w:rtl w:val="0"/>
              </w:rPr>
              <w:t xml:space="preserve"> pants. Tenūra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cilvēkresursu attīstības politiku un pieejamos resursus, augstskola akadēmiskās karjeras otrajā, trešajā un ceturtajā posmā var veidot prognozējamās nodarbinātības modeli, kas  sastāv no šādiem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pakāpes amats – docents, pētnieks;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pakāpes amats – asociētais profesors, vadošais pētnieks;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trešās pakāpes amats – profesors.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Pirmās pakāpes amati ir tenūrgaitas amati. Otrās un trešās pakāpes amati ir tenūramati. Otrās un trešās pakāpes amatiem augstskola var paredzēt tenūrgaitas amata statusu. Augstskola otrās un trešās pakāpes amatiem var paredzēt arī tenūrgaitas amata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līgumu ar tenūrgaitas amatā nodarbināto slēdz ne vairāk kā divas reizes pēc kārtas. Ar tenūrgaitas amatā nodarbināto var noslēgt otru darba līgumu uz noteiktu laiku, ja  pirmā darba līguma termiņā darba snieguma rezultāti novērtēti kā atbilstoši attiecīgās pakāpes tenūrgaitas amatam. Ar tenūramatā nodarbināto slēdz darba līgumu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Augstskola novērtē tenūrgaitas amatā nodarbinātā darba sniegumu ne vēlāk kā gadu pirms noslēgtā darba līguma uz noteiktu laiku beigu termiņa. Tenūramatā nodarbinātā darba sniegumu novērtē ne retāk kā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w:t>
            </w:r>
            <w:r w:rsidR="00000000" w:rsidRPr="00000000" w:rsidDel="00000000">
              <w:rPr>
                <w:b w:val="1"/>
                <w:vertAlign w:val="superscript"/>
                <w:rtl w:val="0"/>
              </w:rPr>
              <w:t xml:space="preserve">2</w:t>
            </w:r>
            <w:r w:rsidR="00000000" w:rsidRPr="00000000" w:rsidDel="00000000">
              <w:rPr>
                <w:b w:val="1"/>
                <w:rtl w:val="0"/>
              </w:rPr>
              <w:t xml:space="preserve"> pants. Tenūrgaitas amata un tenūramata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pakāpes tenūrgaitas amatā pieņem darbā. Beidzoties termiņam, uz kādu noslēgts darba līgums par pirmās pakāpes tenūrgaitas amata pienākumu veikšanu, nodarbinātais var pretendēt uz otrās pakāpes tenūramatu, ja tāds augstskolā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pakāpes tenūramatā vai tenūrgaitas amatā paaugstina vai pieņem darbā. Otrās pakāpes tenūramatā nodarbināto var paaugstināt trešās pakāpes tenūramatā, ja tāds augstskolā ir paredzēts, pēc darba snieguma novērtēšanas, ja darba snieguma rezultāti novērtēti kā atbilstoši trešās pakāpes tenūramatam. Beidzoties termiņam, uz kādu noslēgts darba līgums par otrās pakāpes tenūrgaitas amata pienākumu veikšanu, nodarbinātais var pretendēt uz otrās pakāpes tenūramatu vai trešās pakāpes tenūramatu, ja tāds augstskolā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Trešās pakāpes tenūramatā vai tenūrgaitas amatā paaugstina vai pieņem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pirmās, otrās vai trešās pakāpes tenūrgaitas amatā nodarbinātā darba sniegumu novērtē kā neatbilstošu noteiktajām prasībām, augstskola var uz noteiktu laiku noslēgtā darba līguma termiņu pagarināt uz laiku, kas nepārsniedz divus gadus. Ja otrās vai trešās pakāpes tenūramatā nodarbinātā darba sniegumu divas reizes pēc kārtas novērtē kā neatbilstošu noteiktajām prasībām, augstskolai ir tiesības uzteikt uz nenoteiktu laiku noslēgto darba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tenūrgaitas amata un tenūramata iegūšanai, kā arī darba snieguma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paaugstina vai pieņem darbā tenūrgaitas amatā vai tenūramatā;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novērtē darba sniegumu un virza tenūras amatos.”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kā darba devēju pārstāvim piedaloties augstskolu studiju programmu licencēšanā, novērtēšanā, ir bijusi iespēja novērot atšķirīgu praksi attiecībā uz tenūras lietojumu. Līdz ar to, atbalstot likuma piedāvāto redakciju, darba devēji uzsver nepieciešamību praksē nodrošināt gan vēlēta, gan iecelta tenūrprofesora piesaistes iespējas augstākās izglītības iestādēm, īpaši gadījumos, kad tās attīsta jaunus studiju un pētniecības virzienus, kuros Latvijas pētnieki vēl nav specializējušies.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31.03.2026.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31.03.2026.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Atzinumi_25-TA-2742.docx</dc:title>
</cp:coreProperties>
</file>

<file path=docProps/custom.xml><?xml version="1.0" encoding="utf-8"?>
<Properties xmlns="http://schemas.openxmlformats.org/officeDocument/2006/custom-properties" xmlns:vt="http://schemas.openxmlformats.org/officeDocument/2006/docPropsVTypes"/>
</file>