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26-TA-878: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"Zaķi" Baldones pagastā, Ķekavas novadā, daļas pirkšanu projekta "Eiropas standarta platuma 1435 mm dzelzceļa līnijas izbūve "Rail Baltica" koridorā caur Igauniju, Latviju un Lietuvu"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(Satiksmes ministrijas lēmums)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"R</w:t>
            </w:r>
            <w:r w:rsidR="00000000" w:rsidRPr="00000000" w:rsidDel="00000000">
              <w:rPr>
                <w:i w:val="1"/>
                <w:rtl w:val="0"/>
              </w:rPr>
              <w:t xml:space="preserve">ail</w:t>
            </w:r>
            <w:r w:rsidR="00000000" w:rsidRPr="00000000" w:rsidDel="00000000">
              <w:rPr>
                <w:i w:val="1"/>
                <w:rtl w:val="0"/>
              </w:rPr>
              <w:t xml:space="preserve"> Baltica projekta īstenošanas ietvaros pēc būvdarbu pabeigšanas un inženierbūves nodošanas ekspluatācijā plānots attiecīgo izveidoto nekustamo īpašumu – zemes vienību un uz tās izbūvēto pašvaldības nozīmes autoceļu – nodot pašvaldības īpašumā. Satiksmes ministrija šobrīd strādā pie risinājuma (attiecīgu grozījumu normatīvajos aktos un/vai informatīvā ziņojuma sagatavošana un iesniegšana izskatīšanai valdībā par esošo situāciju), lai nākotnē pēc pašvaldības nozīmes ceļa izbūves šāda veida ceļš (autoceļš) ar visiem tā kompleksā ietilpstošajiem elementiem b</w:t>
            </w:r>
            <w:r w:rsidR="00000000" w:rsidRPr="00000000" w:rsidDel="00000000">
              <w:rPr>
                <w:b w:val="1"/>
                <w:i w:val="1"/>
                <w:u w:val="single"/>
                <w:rtl w:val="0"/>
              </w:rPr>
              <w:t xml:space="preserve">ūtu nododams pašvaldības īpašumā, jo, ievērojot Publiskas personas mantas atsavināšanas likuma 42. panta pirmās daļas </w:t>
            </w:r>
            <w:r w:rsidR="00000000" w:rsidRPr="00000000" w:rsidDel="00000000">
              <w:rPr>
                <w:i w:val="1"/>
                <w:rtl w:val="0"/>
              </w:rPr>
              <w:t xml:space="preserve">un likuma "Par autoceļiem" 4. panta trešās daļas tiesisko regulējumu, </w:t>
            </w:r>
            <w:r w:rsidR="00000000" w:rsidRPr="00000000" w:rsidDel="00000000">
              <w:rPr>
                <w:b w:val="1"/>
                <w:i w:val="1"/>
                <w:u w:val="single"/>
                <w:rtl w:val="0"/>
              </w:rPr>
              <w:t xml:space="preserve">pašvaldību nozīmes ceļi un to zemes, tai skaitā ceļu zemes nodalījuma joslas, ir attiecīgo pašvaldību īpašums.</w:t>
            </w:r>
            <w:r w:rsidR="00000000" w:rsidRPr="00000000" w:rsidDel="00000000">
              <w:rPr>
                <w:i w:val="1"/>
                <w:u w:val="single"/>
                <w:rtl w:val="0"/>
              </w:rPr>
              <w:t xml:space="preserve"> </w:t>
            </w:r>
            <w:r w:rsidR="00000000" w:rsidRPr="00000000" w:rsidDel="00000000">
              <w:rPr>
                <w:i w:val="1"/>
                <w:rtl w:val="0"/>
              </w:rPr>
              <w:t xml:space="preserve">Likuma "Par autoceļiem" 4. panta pirmā daļa noteic, ka valsts autoceļi un to zemes, tai skaitā ceļu zemes nodalījuma joslas, ar visām šo autoceļu kompleksā ietilpstošajām būvēm ir Latvijas Republikas īpašums."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Publiskas personas mantas atsavināšanas likuma 42.panta pirmā daļa nenosaka nekustamā īpašuma piederību pašvaldībai. Attiecīgi  šī informācija būtu precizējama, sīkāk skaidrojot par problēmu, jo no šobrīd norādītās informācijas nav skaidra sasaiste ar risinājuma nepieciešamību.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26-TA-878</w:t>
    </w:r>
    <w:r>
      <w:br/>
    </w:r>
    <w:r w:rsidR="00000000" w:rsidRPr="00000000" w:rsidDel="00000000">
      <w:rPr>
        <w:rtl w:val="0"/>
      </w:rPr>
      <w:t xml:space="preserve">Izdrukāts 10.06.2026. 09.34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26-TA-878</w:t>
    </w:r>
    <w:r>
      <w:br/>
    </w:r>
    <w:r w:rsidR="00000000" w:rsidRPr="00000000" w:rsidDel="00000000">
      <w:rPr>
        <w:rtl w:val="0"/>
      </w:rPr>
      <w:t xml:space="preserve">Izdrukāts 10.06.2026. 09.34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Atzinumi_26-TA-878.docx</dc:title>
</cp:coreProperties>
</file>

<file path=docProps/custom.xml><?xml version="1.0" encoding="utf-8"?>
<Properties xmlns="http://schemas.openxmlformats.org/officeDocument/2006/custom-properties" xmlns:vt="http://schemas.openxmlformats.org/officeDocument/2006/docPropsVTypes"/>
</file>