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oficiālās elektroniskās adreses ieviešanas progresu"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Ministru kabineta sēdes protokollēmuma 3.punkts uzdod atbildīgajai ministrijai (VARAM) un iestādei (VRAA)  īstenot informatīvajā ziņojumā iekļauto  e-adreses pasākumu plānu, lūdzam papildināt informatīvā ziņojuma 3.1.tabulu “E-adreses pasākumu plāns”, norādot minēto pasākumu izpildei pieejamo, kā arī papildus nepieciešamo finansējumu, pievienojot aprēķinus par ietekmi uz valsts budžetu un pašvaldību budžetiem.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Ozoliņa (PKC)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oficiālās elektroniskās adreses ieviešanas progresu"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kā informatīvajā ziņojumā ir atspoguļota informācija par paveikto oficiālās elektroniskās adreses  ieviešanā un attīstībā no 2016. gada 2. novembra līdz 2022. gada 30. jūnijam, lūdzam strukturēt informatīvā ziņojuma 2.sadaļā "Paveiktais E-adreses ieviešanā un attīstībā līdz 2022. gada 30. jūnijam" iekļautos 27.punktus pa laika periodiem (piemēram pa gadiem).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Ozoliņa (PKC)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06.12.2022. 18.27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06.12.2022. 18.27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