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sniedzot ieguldījumu Latvijas Viedās specializācijas stratēģijas mērķu sasniegšanā, veicināt inovācijas aktivitāti sīkajos (mikro), mazajos, vidējos un lielajos komersantos, tehnoloģiju pārneses ceļā, sniedzot tiem atbalstu jaunu vai būtiski uzlabotu produktu vai tehnoloģiju attīstībai, sekmēt jaunuzņēmumu veidošanos Latvijā, veicinot pētniecību, un inovatīvu ideju, produktu vai procesu izmantošanu saimnieciskajā darbībā – pētniecības rezultātu komercializāciju, kā arī atbalstīt pētniecības rezultātu komercializācijas kompetences attīstīšanu valsts pētniecības organizācijās, sekmējot šo pētniecības organizāciju īpašumā esošo pētniecības rezultātu komercializāciju gan Latvijā, gan ārvalstīs, lai palielinātu pētniecības organizāciju ienākumus no pētījumu rezultātu komercializēšanas vai pārvērstu pētījumu rezultātus veiksmīgā uzņēmējdarbībā.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ir sniegta definīcija "jauns produkts" un "jauna tehnoloģija", tai pašā laikā noteikumu projekta 4.punkā ir lietoti termini "būtiski uzlaboti produkti" un "būtiski uzlabotas tehnoloģijas" lūdzam sniegt skaidrojumu, kas tiek saprasts zem minētiem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līdzdalība šo noteikumu </w:t>
            </w:r>
            <w:r w:rsidR="00000000" w:rsidRPr="00000000" w:rsidDel="00000000">
              <w:rPr>
                <w:rtl w:val="0"/>
              </w:rPr>
              <w:t xml:space="preserve">49.1.</w:t>
            </w:r>
            <w:r w:rsidR="00000000" w:rsidRPr="00000000" w:rsidDel="00000000">
              <w:rPr>
                <w:b w:val="1"/>
                <w:rtl w:val="0"/>
              </w:rPr>
              <w:t xml:space="preserve"> </w:t>
            </w:r>
            <w:r w:rsidR="00000000" w:rsidRPr="00000000" w:rsidDel="00000000">
              <w:rPr>
                <w:rtl w:val="0"/>
              </w:rPr>
              <w:t xml:space="preserve">apakšpunktā minētās atbalstāmās darbības īstenošanai, lai nodrošinātu uzraudzības, kontroles un pārbaužu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paredzēts, ka finansējuma saņēmējs būs Latvijas Investīciju un attīstības aģentūra (turpmāk - LIAA), tai pašā laikā noteikumu projekta 49.1.apakšpunktā paredzētas arī  pašas LIAA aktivitātes, lūdzam skaidrot, ko LIAA uzraudzīs, kontrolēs un pārbaudīs pašas rīkotajos nacionālajos stendos un tirdzniecības misijās.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komandējuma izmaksas centra darbiniekiem, tai skaitā transports, naktsmītnes un dienas nauda.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kāda centra darbiniekiem plānotas komandējuma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atbalstāmo darbību ietvaros ir attiecināms pievienotās vērtības nodoklis tiešajām attiecināmajām izmaksām atbilstoši Regulas Nr. 2021/1060 64.panta 1.punkta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27.punktā lietota atsauce uz normatīvajiem aktiem nodokļu politikas jomā, citos noteikuma projekta punktos (piemēram, 48.6., 50.11. un 52.5. apakšpunktā) lietota atsauce uz normatīvajiem aktiem nodokļu un nodevu jomā. Lūdzam skaidrot atšķirību, gadījumā, ja tādas nav, tad visā noteikumu projektā lietot vienādu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Lēmumu par šo noteikumu </w:t>
            </w:r>
            <w:r w:rsidR="00000000" w:rsidRPr="00000000" w:rsidDel="00000000">
              <w:rPr>
                <w:rtl w:val="0"/>
              </w:rPr>
              <w:t xml:space="preserve">43.</w:t>
            </w:r>
            <w:r w:rsidR="00000000" w:rsidRPr="00000000" w:rsidDel="00000000">
              <w:rPr>
                <w:rtl w:val="0"/>
              </w:rPr>
              <w:t xml:space="preserve"> punktā minēto atbalsta finansējuma piešķiršanu šo noteikumu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 minēto darbību īstenošanai pieņem finansējuma saņēmējs saskaņā ar finansējuma saņēmēja izstrādātu atbalsta piešķiršanas kārtību un šo noteikumu </w:t>
            </w:r>
            <w:r w:rsidR="00000000" w:rsidRPr="00000000" w:rsidDel="00000000">
              <w:rPr>
                <w:rtl w:val="0"/>
              </w:rPr>
              <w:t xml:space="preserve">37.</w:t>
            </w:r>
            <w:r w:rsidR="00000000" w:rsidRPr="00000000" w:rsidDel="00000000">
              <w:rPr>
                <w:rtl w:val="0"/>
              </w:rPr>
              <w:t xml:space="preserve"> punktā minēto rekomendāciju. Finansējuma saņēmējs pirms tehnoloģiju pārneses vai ar saimniecisko darbību nesaistīta pētniecības pieteikuma iesniegšanas slēdz sadarbības līgumu ar šo noteikumu </w:t>
            </w:r>
            <w:r w:rsidR="00000000" w:rsidRPr="00000000" w:rsidDel="00000000">
              <w:rPr>
                <w:rtl w:val="0"/>
              </w:rPr>
              <w:t xml:space="preserve">42.</w:t>
            </w:r>
            <w:r w:rsidR="00000000" w:rsidRPr="00000000" w:rsidDel="00000000">
              <w:rPr>
                <w:rtl w:val="0"/>
              </w:rPr>
              <w:t xml:space="preserve"> punktā minēto pētniecības 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projekta 38.punktā minēto atsauci uz noteikuma projekta 37.punktu aizstājot to ar atsauci uz noteikumu projekta 36.punktu, kurā ir pieminēta vērtēšanas komisijas sniegtā rekomendācija.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Lēmumu par šo noteikumu 43. punktā minēto atbalsta finansējuma piešķiršanu šo noteikumu 49. un 51. punktā minēto darbību īstenošanai pieņem finansējuma saņēmējs saskaņā ar finansējuma saņēmēja izstrādātu atbalsta piešķiršanas kārtību un šo noteikumu 36. punktā minēto rekomendāciju. Finansējuma saņēmējs pirms tehnoloģiju pārneses vai ar saimniecisko darbību nesaistīta pētniecības pieteikuma iesniegšanas slēdz sadarbības līgumu ar šo noteikumu 42. punktā minēto pētniecības 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šo noteikumu </w:t>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18.12.</w:t>
            </w:r>
            <w:r w:rsidR="00000000" w:rsidRPr="00000000" w:rsidDel="00000000">
              <w:rPr>
                <w:rtl w:val="0"/>
              </w:rPr>
              <w:t xml:space="preserve">, un </w:t>
            </w:r>
            <w:r w:rsidR="00000000" w:rsidRPr="00000000" w:rsidDel="00000000">
              <w:rPr>
                <w:rtl w:val="0"/>
              </w:rPr>
              <w:t xml:space="preserve">18.13.</w:t>
            </w:r>
            <w:r w:rsidR="00000000" w:rsidRPr="00000000" w:rsidDel="00000000">
              <w:rPr>
                <w:rtl w:val="0"/>
              </w:rPr>
              <w:t xml:space="preserve"> apakšpunktā minētās darbības ietvaros var piesaistīt Eiropas Komisijas ekspertu datubāzē iekļautu ekspertu ar atbilstošu izglītību, profesionālo pieredzi un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ekspertu pūls ir ļoti ierobežots, pastāv milzīgi interešu konflikta riski. Tāpēc 18.12., un 18.13. apakšpunktā minēto darbību ietvaros obligāti jāpiesaista Eiropas Komisijas ekspertu datubāzē iekļauti eksperti, kuri neatrodas interešu konfliktā. Lūdzam arī pievienot 23. priekšlikuma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šo noteikumu 18.8. apakšpunktā minētās darbības ietvaros var piesaistīt, un 18.12., un 18.13. apakšpunktā minēto darbību ietvaros piesaista Eiropas Komisijas ekspertu datubāzē iekļautu ekspertu ar atbilstošu izglītību, profesionālo pieredzi un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 atbalstu šo noteikumu </w:t>
            </w:r>
            <w:r w:rsidR="00000000" w:rsidRPr="00000000" w:rsidDel="00000000">
              <w:rPr>
                <w:rtl w:val="0"/>
              </w:rPr>
              <w:t xml:space="preserve">18.12.</w:t>
            </w:r>
            <w:r w:rsidR="00000000" w:rsidRPr="00000000" w:rsidDel="00000000">
              <w:rPr>
                <w:rtl w:val="0"/>
              </w:rPr>
              <w:t xml:space="preserve"> apakšpunktā minētā fonda ietvaros var pretendēt pētniecības organizācijas, kuras ir Izglītības un zinātnes ministrijas Zinātnisko institūciju reģistrā reģistrētas augstskolas, kas ir atvasinātas publiskas personas, šo augstskolu aģentūras un augstskolu struktūrvienības, kā arī zinātniskie institūti, kas ir atvasinātas publiskas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42.punktā noteikts, ka uz atbalstu 18.12.apakšpunktā minētā fonda ietvaros var pretendēt konkrēti subjekti, uz kuriem ir atsauce arī noteikumu projekta 36., 37. un 38.punktā, bet nav skaidrs, vai fonds rīkos neatkarīgu tehnoloģiju pārneses un ar saimniecisko darbību nesaistītu pētniecības projektu pieteikumu izskatīšanu no finansējuma saņēmēja? Lūdzam anotācijā secīgi aprakstīt pētniecības organizāciju un komersantu projektu iesniegumu atlases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šo noteikumu </w:t>
            </w:r>
            <w:r w:rsidR="00000000" w:rsidRPr="00000000" w:rsidDel="00000000">
              <w:rPr>
                <w:rtl w:val="0"/>
              </w:rPr>
              <w:t xml:space="preserve">49.</w:t>
            </w:r>
            <w:r w:rsidR="00000000" w:rsidRPr="00000000" w:rsidDel="00000000">
              <w:rPr>
                <w:rtl w:val="0"/>
              </w:rPr>
              <w:t xml:space="preserve"> punktā minētajām atbalstāmajām tehnoloģiju pārneses darbībām, ja ir izstrādāta komercializācijas stratēģija un tehniski ekonomiskā priekšizpēte atbilstoši Regulas Nr. 651/2014 2. panta 87. punkta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Regulu Nr. 651/2014.  "Tehniskā ekonomiskā priekšizpēte" ir jau definēta noteikumu projekta 2.15.punktā. Kā arī lūdzam precizēt 43.2. apakšpunkta redakciju skaidri nosakot, vai tehniski ekonomiskajai priekšizpētei ir jābūt izstrādāta vai tomēr veiktai.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šo noteikumu </w:t>
            </w:r>
            <w:r w:rsidR="00000000" w:rsidRPr="00000000" w:rsidDel="00000000">
              <w:rPr>
                <w:rtl w:val="0"/>
              </w:rPr>
              <w:t xml:space="preserve">51.</w:t>
            </w:r>
            <w:r w:rsidR="00000000" w:rsidRPr="00000000" w:rsidDel="00000000">
              <w:rPr>
                <w:rtl w:val="0"/>
              </w:rPr>
              <w:t xml:space="preserve"> punktā minētajām atbalstāmajām ar saimniecisko darbību nesaistītām pētniecības darbībām, ja ir izstrādāta komercializācijas stratēģija un tehniski ekonomiskā priekšizpēte atbilstoši Regulas Nr. 651/2014 2. panta 87. punkta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Regulu Nr. 651/2014.  "Tehniskā ekonomiskā priekšizpēte" ir jau definēta noteikumu projekta 2.15.punktā. Kā arī lūdzam precizēt 43.2. apakšpunkta redakciju skaidri nosakot, vai tehniski ekonomiskajai priekšizpētei ir jābūt izstrādāta vai tomēr veiktai.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projektam ir augsts komercializācijas potenciāls.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kas un pēc kādiem kritērijiem noteiks vai projektam ir augsts komercializācijas potenciāls.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šo noteikumu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 minētais projekts neatbilst šo noteikumu </w:t>
            </w:r>
            <w:r w:rsidR="00000000" w:rsidRPr="00000000" w:rsidDel="00000000">
              <w:rPr>
                <w:rtl w:val="0"/>
              </w:rPr>
              <w:t xml:space="preserve">2.11.</w:t>
            </w:r>
            <w:r w:rsidR="00000000" w:rsidRPr="00000000" w:rsidDel="00000000">
              <w:rPr>
                <w:rtl w:val="0"/>
              </w:rPr>
              <w:t xml:space="preserve"> apakšpunktā un </w:t>
            </w:r>
            <w:r w:rsidR="00000000" w:rsidRPr="00000000" w:rsidDel="00000000">
              <w:rPr>
                <w:rtl w:val="0"/>
              </w:rPr>
              <w:t xml:space="preserve">45.</w:t>
            </w:r>
            <w:r w:rsidR="00000000" w:rsidRPr="00000000" w:rsidDel="00000000">
              <w:rPr>
                <w:rtl w:val="0"/>
              </w:rPr>
              <w:t xml:space="preserve"> punktā minētajiem nosacījumiem, labuma guvējam ir pienākums atmaksāt atbalsta sniedzējam visu projekta ietvaros saņemto publisko finansējumu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nenosaka atbilstību pētniecības organizācijas statusam (noteikumu projekta 2.11. apakšpunktā definēta pētniecības organizācija), lūdzam atbilstoši pārskatīt un precizēt atsauces uz punktiem, kuriem jāatbilst 47., 49. un 51. punktā minētajam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w:t>
            </w:r>
            <w:r w:rsidR="00000000" w:rsidRPr="00000000" w:rsidDel="00000000">
              <w:rPr>
                <w:rtl w:val="0"/>
              </w:rPr>
              <w:t xml:space="preserve">57.1.</w:t>
            </w:r>
            <w:r w:rsidR="00000000" w:rsidRPr="00000000" w:rsidDel="00000000">
              <w:rPr>
                <w:rtl w:val="0"/>
              </w:rPr>
              <w:t xml:space="preserve">, </w:t>
            </w:r>
            <w:r w:rsidR="00000000" w:rsidRPr="00000000" w:rsidDel="00000000">
              <w:rPr>
                <w:rtl w:val="0"/>
              </w:rPr>
              <w:t xml:space="preserve">57.2.</w:t>
            </w:r>
            <w:r w:rsidR="00000000" w:rsidRPr="00000000" w:rsidDel="00000000">
              <w:rPr>
                <w:rtl w:val="0"/>
              </w:rPr>
              <w:t xml:space="preserve">, </w:t>
            </w:r>
            <w:r w:rsidR="00000000" w:rsidRPr="00000000" w:rsidDel="00000000">
              <w:rPr>
                <w:rtl w:val="0"/>
              </w:rPr>
              <w:t xml:space="preserve">57.3.</w:t>
            </w:r>
            <w:r w:rsidR="00000000" w:rsidRPr="00000000" w:rsidDel="00000000">
              <w:rPr>
                <w:rtl w:val="0"/>
              </w:rPr>
              <w:t xml:space="preserve"> un </w:t>
            </w:r>
            <w:r w:rsidR="00000000" w:rsidRPr="00000000" w:rsidDel="00000000">
              <w:rPr>
                <w:rtl w:val="0"/>
              </w:rPr>
              <w:t xml:space="preserve">57.4.</w:t>
            </w:r>
            <w:r w:rsidR="00000000" w:rsidRPr="00000000" w:rsidDel="00000000">
              <w:rPr>
                <w:rtl w:val="0"/>
              </w:rPr>
              <w:t xml:space="preserve"> apakšpunktā minēto darbību izmaksas ir attiecināmas, ja tās nodrošina pētniecības organizācija, kura atbilst vienam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šo noteikumu 57.1., 57.2., 57.3. un 57.4. apakšpunktā minēto darbību izmaksas ir attiecināmas, ja tiek ievēroti noteikuma projekta  63.punkta nosacījumi vai arī noteikuma projekta 66.punkta nosacījumi. Noteikumu projekta 63. un 66.punkts runā par vienu un to pašu darbību izmaksu attiecināmību. Lūdzam, ja nepieciešamas, anotācijā skaidrot  57.1., 57.2., 57.3. un 57.4. apakšpunktā minēto darbību izmaksu attiecināmas nosacījumu atšķirības.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Atbildīgā iestāde projekta ieviešanas laikā var izvērtēt šo noteikumu </w:t>
            </w:r>
            <w:r w:rsidR="00000000" w:rsidRPr="00000000" w:rsidDel="00000000">
              <w:rPr>
                <w:rtl w:val="0"/>
              </w:rPr>
              <w:t xml:space="preserve">16.</w:t>
            </w:r>
            <w:r w:rsidR="00000000" w:rsidRPr="00000000" w:rsidDel="00000000">
              <w:rPr>
                <w:rtl w:val="0"/>
              </w:rPr>
              <w:t xml:space="preserve"> punktā minēto projekta īstenošanas stratēģiju, bet šo noteikumu </w:t>
            </w:r>
            <w:r w:rsidR="00000000" w:rsidRPr="00000000" w:rsidDel="00000000">
              <w:rPr>
                <w:rtl w:val="0"/>
              </w:rPr>
              <w:t xml:space="preserve">80.</w:t>
            </w:r>
            <w:r w:rsidR="00000000" w:rsidRPr="00000000" w:rsidDel="00000000">
              <w:rPr>
                <w:rtl w:val="0"/>
              </w:rPr>
              <w:t xml:space="preserve"> punktā minētā konsultatīvā padome saskaņā ar atbildīgās iestādes atzinumu var veikt atbilstošas korekcijas projekta īstenošanas stratēģijā, izmaiņas saskaņojot ar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82.punkts paredza, ka 16. punktā minēto projekta īstenošanas stratēģiju šo noteikumu 80. punktā minētā konsultatīvā padome saskaņo ar Izglītības un zinātnes ministriju un atbildīgo iestādi pirms projekta iesnieguma iesniegšanas sadarbības iestādē, kas paredz, ka  pirmreizēji izstrādātā stratēģija tiek saskaņota ar Izglītības un zinātnes ministriju. Noteikumu projekta 83.punkts paredz, ka, ja projekta ieviešanas laikā tiek veiktas izmaiņas projekta īstenošanas stratēģijā, tad tās vairs nav jāskaņo ar Izglītības un zinātnes ministriju. Lūdzam sniegt skaidrojumu, kāpēc projekta ieviešanas laikā veikās izmaiņas projekta īstenošanas stratēģijā nebūtu saskaņojamas arī ar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Finansējuma saņēmējs pasākuma īstenošanā piemēro vadošās un atbildīgās iestādes sagatavotās 2021.-2027.gada plānošanas perioda vienkāršoto izmaksu metodikas, tiklīdz minētās metodikas stājas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91.punkta nav skaidrs, vai finansējuma saņēmējam būs saistošanas un pārņemamas visas vadošās un atbildīgās iestādes sagatavotās 2021.-2027.gada plānošanas perioda vienkāršoto izmaksu metodikas, vai arī tikai tās, kas tiešā veidā attieksies uz projektu īstenošanu 1.2.1.4. pasākuma “Atbalsts tehnoloģiju pārneses sistēmas pilnveidošanai”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3.punktā "Gala labuma guvēji, atbalsta saņēmēji" precizēt pasākuma numuru. Kā arī sniegt pētniecības organizācijai atbilstošu definīciju.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6.punktā "Atbalsta pasākumu nodrošināšana komersantiem jaunu produktu izstrādei un komercializācijai" tiek pieminēti dažāda veida vaučeri, lai gan noteikumu projektā tādi nav izdalīti. Lūdzam sniegt skaidrojumu katram no vaučeru veidiem, kā arī, ja nepieciešams, papildināt noteikumu projektu ar dažādiem vaučeru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lietots termins jaunuzņēmums, izvērtēt iespēju papildināt noteikuma projekta 2.punktu ar definīciju terminam jaunuzņēmums.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atbalstīto uzņēmumu skaits, kas sadarbojas ar pētniecības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kāpēc mazāk par 25% no uzņēmumiem sadarbojas ar pētniecības organizācijām? Latvijā tikai dažiem lielajiem uzņēmumiem ir savas pētniecības un testēšanas jaudas. Nav saprotams, ar ko nodarbojas uzņēmumi, kuriem nav savu tehnoloģijas pārneses jaudu, un kas nesadarbojas ar pētniecības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18.7.</w:t>
            </w:r>
            <w:r w:rsidR="00000000" w:rsidRPr="00000000" w:rsidDel="00000000">
              <w:rPr>
                <w:rtl w:val="0"/>
              </w:rPr>
              <w:t xml:space="preserve"> apakšpunktā minētās darbības nodrošināšanai attiecināmas attiecināmas pieejas tiesību iegādes izmaksas ārējām datubāzēm, datu monitoringa un datu analīzes rīku iegādes un izmantošanas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vienu no divas reizes lietotiem vārdiem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18.7. apakšpunktā minētās darbības nodrošināšanai attiecināmas pieejas tiesību iegādes izmaksas ārējām datubāzēm, datu monitoringa un datu analīzes rīku iegādes un izmantošanas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sadarbībā ar kompetentu starptautisko organizāciju īsteno šādas atbalstāmās darbības - prioritāro pētniecības, attīstības un inovāciju jomu ekosistēmu stratēģiskās attīstības izpēte, balstoties uz pētniecības, inovāciju un tehnoloģiju attīstības nākotnes scenārijiem. Šajā punktā minētās atbalstāmās darbības rezultāti sniedz ieguldījumu Viedās specializācijas stratēģijas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33.punkts nebūtu iekļaujams pie citām atbalstāmajām darbībām, kas definētas finansējuma saņēmējam noteikumu projekta 18.punktā.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Latvijas darba devējus, nozaru uzņēmumus un veselības nozari pārstāvošajām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redakcija nerada skaidrību par šādu pārstāvju skaitu ar balsstiesībām. Lūdzam precizēt - 2 vai 3 pārstāvji??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Tehnoloģiju pārneses un ar saimniecisko darbību nesaistītu pētniecības pieteikumu vērtēšanas komisijas ietvaros var pieaicināt arī citu institūciju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vai bez balsstiesībām?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Tehnoloģiju pārneses un ar saimniecisko darbību nesaistītu pētniecības pieteikumu vērtēšanas komisijas ietvaros var pieaicināt arī citu institūciju pārstāvjus bez balsstiesībām.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šo noteikumu </w:t>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18.12.</w:t>
            </w:r>
            <w:r w:rsidR="00000000" w:rsidRPr="00000000" w:rsidDel="00000000">
              <w:rPr>
                <w:rtl w:val="0"/>
              </w:rPr>
              <w:t xml:space="preserve">, un </w:t>
            </w:r>
            <w:r w:rsidR="00000000" w:rsidRPr="00000000" w:rsidDel="00000000">
              <w:rPr>
                <w:rtl w:val="0"/>
              </w:rPr>
              <w:t xml:space="preserve">18.13.</w:t>
            </w:r>
            <w:r w:rsidR="00000000" w:rsidRPr="00000000" w:rsidDel="00000000">
              <w:rPr>
                <w:rtl w:val="0"/>
              </w:rPr>
              <w:t xml:space="preserve"> apakšpunktā minētās darbības ietvaros var piesaistīt Eiropas Komisijas ekspertu datubāzē iekļautu ekspertu ar atbilstošu izglītību, profesionālo pieredzi un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plāšāk skaidrot Eiropas Komisijas ekspertu datubāzē iekļautu ekspertu lomu publisko pētniecības organizāciju pētniecības rezultātu komercializācijas un patentēšanas fonda darbības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45.3.4. zināšanu un tehnoloģiju pārneses darbības, ja tās veic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2.11.</w:t>
            </w:r>
            <w:r w:rsidR="00000000" w:rsidRPr="00000000" w:rsidDel="00000000">
              <w:rPr>
                <w:rtl w:val="0"/>
              </w:rPr>
              <w:t xml:space="preserve"> apakšpunktā minētajai pētniecības organizācijas definīcijai), vai pētniecības organizācija kopīgi ar citām pētniecības organizācijām, vai pētniecības organizācija ar trešajām pusēm, atklātā konkursā slēdzot līgumus par noteiktiem pakalpojumiem, un vsi ienākumi no šādas darbības tiek atkal ieguldīti pētniecības organizācijas pamatdarbībās;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"vsi"aizstāt ar vārdiem "visi".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45.3.4. [...] visi ienākumi no šādas darbības tiek atkal ieguldīti pētniecības organizācijas pamatdarbībās;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tehniski ekonomiskai priekšizpētei atbilstoši Regulas Nr. 651/2014 2. panta 87. punkta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"tehniskai ekonomiskajai priekšizpētei" ir sniegta noteikumu projekta 2.15.apakšpunktā, lūdzam dzēst atsauci uz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tehniski ekonomiskai priekšizpētei.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atšifrējumus anotācijā lietotiem saīsinājumiem piemēram MVU.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29.11.2022.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29.11.2022.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