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Noteikumu 98.punkta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 ietvēm, gājēju ceļiem, velosipēdu ceļiem, gājēju un velosipēdu ceļiem, kopīgiem gājēju un velosipēdu ceļiem, kā arī velojoslām mehāniskajiem transportlīdzekļiem braukt aizliegts, izņemot ceļu uzturēšanas un komunālo dienestu (piemēram, elektroapgādes, siltumapgādes) transportlīdzekļus, ja tie veic ceļu uzturēšanas, remonta vai avārijas seku likvidēšanas darbus, transportlīdzekļus, kuru vadītāji vai pasažieri ir personas ar invaliditāti un kuriem ir speciāla pašvaldības izsniegta atļauja, kā arī specializētos tūristu transportlīdzekļus (izņemot pa ietvēm).”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 sniedz viedokli par tiesību aktu projektu “Grozījumi Ministru kabineta 2015. gada 2. jūnija noteikumos Nr. 279 “Ceļu satiksmes noteikumi”” (25-TA-1583) (turpmāk – Grozījumi), ņemot vērā, ka to 12. punkts, par grozījumu izdarīšanu Ceļu satiksmes noteikumu (turpmāk – CSN) 98. punktā, saistīts ar rekomendācijas izpildi tiesībsarga pārbaudes lietā Nr. 2024-65-24D.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minētā pārbaudes lieta tika pabeigta ar tiesībsarga atzinumu, kurā, cita starpā, tika vērtēts CSN 98. punkta regulējums no iespējamas personu ar invaliditāti diskriminācijas perspektīvas. Pārbaudes lietā tika sniegta rekomendācija – grozīt CSN 98. punktu, novēršot tā radīto diskrimināciju invaliditātes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 ka secinājums par diskrimināciju pārbaudes lietā tika izdarīts tikai attiecībā uz noteiktu personu ar invaliditāti daļu, nevis visām personām ar invaliditāti, neatkarīgi no tās rakstura. Pārbaudes lietā tika secināts, ka CSN 98. punktā noteiktais ierobežojums ir nesamērīgs tikai attiecībā uz personām ar invaliditāti, kam ir piešķirta invaliditātes stāvvietu izmantošanas karte un kas dzīvo konkrētajā teritorijā. Atbilstoši CSN 246. punktam, personu ar invaliditāti stāvvietu izmantošanas karti ir tiesības saņemt tikai noteiktai daļai personu ar invaliditāti - kam pēc tās ir objektīva nepieciešamība. Attiecībā uz šīm personām tika sniegta rekomendācija veikt grozījumus normatīvajos aktos. Tomēr Grozījumos, kā noprotams, izņēmumos plānots iekļaut krietni plašāku personu loku – principā jebkuru personu ar invaliditāti vai tās pavadoni, kam piešķirta pašvaldības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šāds risinājums būtiski ietekmētu CSN 98. punkta regulējuma mērķi (gājēju un velosipēdistu drošība) un tas nebūtu atbilstošs tiesībsarga atzinuma rekomendācijai pēc būtības. Paskaidrojams, ka rekomendācijas izpildei ir svarīgs pats atzinuma saturs un tiesībsarga secinājumi, jo īpaši apsvērumi, kas minēti atzinuma 13. lapā. Ievērojot minēto, lūdzu Grozījumu 12. punktu precizēt atbilstoši pārbaudes lietā rekomendētajam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04.03.2026.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04.03.2026.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