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23-TA-694: Likumprojekts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pašvaldību dzīvojamo māju privatizācijas pabeigšanas 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Termini un jēdzieni šā likuma normās, kuras regulē valsts un pašvaldību dzīvojamo māju privatizāciju, lietoti likuma “Par valsts un pašvaldību dzīvojamo māju privatizāciju” (turpmāk – Privatizācijas likums) izpratnē.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Ņemot vērā, ka likumprojekta 1.pantā ir pieteikts saīsinājums "Privatizācijas likums", aicinām to lietot visā likumprojekta tekstā.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12. Par bijušo kooperatīvo un paju sabiedrību dzīvo māju īpašuma tiesību sakārtošanu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likumprojekta 12.panta nosaukumu, izsakot to sekojoša redakcijā: "Par bijušo kooperatīvo un paju sabiedrību </w:t>
            </w:r>
            <w:r w:rsidR="00000000" w:rsidRPr="00000000" w:rsidDel="00000000">
              <w:rPr>
                <w:u w:val="single"/>
                <w:rtl w:val="0"/>
              </w:rPr>
              <w:t xml:space="preserve">dzīvojamo</w:t>
            </w:r>
            <w:r w:rsidR="00000000" w:rsidRPr="00000000" w:rsidDel="00000000">
              <w:rPr>
                <w:rtl w:val="0"/>
              </w:rPr>
              <w:t xml:space="preserve"> māju īpašuma tiesību sakārtošanu".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Gundega Apinīte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13.06.2023.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23-TA-694</w:t>
    </w:r>
    <w:r>
      <w:br/>
    </w:r>
    <w:r w:rsidR="00000000" w:rsidRPr="00000000" w:rsidDel="00000000">
      <w:rPr>
        <w:rtl w:val="0"/>
      </w:rPr>
      <w:t xml:space="preserve">Izdrukāts 13.06.2023.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