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419 "Noteikumi par publisko būvdarbu līgumos obligāti ietveramajiem noteikumiem un to saturu"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Publiskajā būvdarbu līgumā, kura izpildes termiņš pārsniedz vienu gadu, iekļauj būvdarbu līgumcenas indeksācijas noteikumus. Līgumcenas indeksācija neietekmē līgumsaistību izpildes nodrošinājuma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ieskatā,publiskā būvdarbu līguma laikā veiktas izmaiņas darba daudzumā (apjomā) un vai darbu veidos ietekmē līgumsaistību izpildes nodrošinājumu un būvdarbu veicējam ir pienākums iesniegt pasūtītājam līgumsaistību izpildes nodrošinājuma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ierosinām papildināt noteikumu 23.punktu vai noteikumu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tekstu vai anotāciju ar skaidrojumu, kā rīkoties pasūtītājam gadījumā ja publiskā būvdarbu līgumā tiek veikta līgumcenas indeksācija (t.i. dažām no darbu veidu pozīcijām) un šā līguma laikā tiek veiktas izmaiņas darba daudzumā (apjomā), un šo izmaiņu rezultātā mainās neindeksēto un indeksēto darbu veidu daudzums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anotācijā, vai šīs izmaiņas kopā ietekmē līgumsaistību izpildes nodrošinājumu un būvdarbu veicējam rodas pienākums iesniegt pasūtītājam līgumsaistību izpildes nodrošinājuma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panta redakcija, paredz būvdarbu veicēja tiesības samazināt saistību izpildes nodrošinājumu proporcionāli faktiski izpildīto un no pasūtītāja puses apmaksāto būvdarbu vērtībai, ja izpildās visi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29. punktu aiz vārdiem “Pasūtītājam ir tiesības pieprasīt būvdarbu veicējam” ar vārdu “samazināt”, kā arī precizēt uzskaitīto nosacījumu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samazināt saistību izpildes nodrošinājumu līdz 10 % no būvdarbu līgumcenas. Pasūtītājam ir tiesības publiskajā būvdarbu līgumā noteikt prasības pirmā pieprasījuma garantiju apdrošināšanas līgumam, lai nodrošinātu visu nodrošinājuma veidu savstarpējo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līgumā noteiktais būvdarbu izpildes termiņš pārsniedz pusotru gadu, būvdarbu veicējam ir tiesības samazināt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darbības laikā būvdarbu veicējs nav pieļāvis līgumsaistību pārkāpumu un vai būvdarbu termiņu kavējumu.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izpildes nosacījumu izpildei nosaka no līgumcenas par projektēšanu vērtības. Ja līgumā nav noteikta projektēšanas vērtība, pieņem ka tā veido 10% no kopējās līgumcenas. Pēc būvdarbu uzsākšanas nosacījumu izpildes saistību nodrošinājumu nosaka no būvdarbu līgumcenas vērtības. Ja būvdarbu līgumcenas vērtība līgumā nav noteikta, pieņem ka tā veido 90% no kopējas līgumcenas.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vārda "būvdarbu" aizstāt vārdu "izpildes" ar vārdu "uzsākšanas", jo sākotnēji līdz būvdarbu izpildes nosacījumu izpildei ir zināma tikai līgumcena saskaņā ar projektā noteikto projektēšanas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Faktisko būvdarbu izmaksas var noteikt tikai pēc būves nodošanas ekspluatācijā, līdz ar to būvnieka garantijas var ieturēt tikai par to būvdarbu daļu, ko viņš ir apņēmies izpildīt. Ja būvdarbu laikā būvniecības līgums tiek lauzts, tad garantijas var attiecināt no projektētajām būvniecības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Apvienotā projektēšanas un būvdarbu līguma gadījumā saistību izpildes nodrošinājumu par laiku līdz būvdarbu uzsākšanas nosacījumu izpildei nosaka no līgumcenas par projektēšanu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līgumu būvdarbu veicēja līgumsaistību pārkāpuma dēļ izbeidz pirms termiņa, garantijas saistību nodrošinājums paliek pasūtītāja rīcībā faktiski izpildīto būvdarbu garantijas nodrošināšanai un garantijas laika ieturējums netiek izmaksāts būvdarbu veicējam. Garantijas laika ieturējums pirmajos divos gados nedrīkst pārsniegt 5 % no faktiski izpildīto būvdarbu vērtības un 2 % no faktiski izpildīto būvdarbu vērtības pārējos minimālā garantijas termiņa gados. Neizmantotais nodrošinājums tiek atmaksāts būvdarbu veicējam šo noteikumu 24.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32. punkts paredz pasūtītāja tiesības paturēt garantijas laika ieturējumu, ja līgums būvdarbu veicēja līgumsaistību pārkāpuma dēļ tiek izbeigts pirms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līgums neparedz garantijas laika ieturējumu un līgums, būvdarbu veicēja līgumsaistību pārkāpuma dēļ, tiek izbeigts pirms termiņa, pasūtītājam nav tiesību pieprasīt no būvdarbu veicēja garantijas saistību nodrošinājumu proporcionāli faktiski izpildītajam, jo līgums paredz nodrošinājuma iesniegšanu pēc visu būvdarbu pabeigšanas un būves nodošanas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papildināt noteikumu ar regulējumu, kas paredz pasūtītāja tiesības pieprasīt no būvdarbu veicēja un būvdarbu veicēja pienākumu iesniegt pasūtītājam garantijas saistību nodrošinājumu proporcionāli faktiski izpildītajam (no faktiski izpildīto būvdarbu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25.03.2024.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25.03.2024.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Atzinumi_23-TA-2350.docx</dc:title>
</cp:coreProperties>
</file>

<file path=docProps/custom.xml><?xml version="1.0" encoding="utf-8"?>
<Properties xmlns="http://schemas.openxmlformats.org/officeDocument/2006/custom-properties" xmlns:vt="http://schemas.openxmlformats.org/officeDocument/2006/docPropsVTypes"/>
</file>