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EDIH pakalpojums ir būtisks un nepieciešams, lai veicinātu mazo uzņēmumu digitālo transformāciju, optimizētu atbalsta piešķiršanas procesu un uzlabotu informētību par pieejamajiem finansējuma veidiem. Tomēr ir svarīgi turpināt uzlabot un optimizēt EDIH darbību, lai nodrošinātu maksimālu efektivitāti un atbalsta pieejamību maziem uzņēmumiem. Uzskatām ka būtiski jāpārskata finansējums un kārtība kādā strādā Eiropas digitālās inovācijas centrs, Latvijas Investīciju un attīstības aģentūra un akciju sabiedrībā "Attīstības finanšu institūcija Altum", jo patreiz esošais process nav pilnīgs.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paātrināt lēmumu pieņemšanas procesu, kur viena no iespējām ka sākumā tiek izstrādāta digitālās izvērtēšanas sistēmas, kas izmantotu mākslīgā intelekta risinājumus un ātri,  precīzi analizētu pieteikumus un pieņemtu lēmumus par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21.05.2024.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21.05.2024.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