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zinātnisko institūciju zinātības, tehnoloģiju, izgudrojumu un augu šķirņu komercializāciju, ieguldījumu novērtēšanu, riska toleranci un atlīdzību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zinātnisko institūciju zinātības, tehnoloģiju, izgudrojumu un augu šķirņu komercializāciju, ieguldījumu novērtēšanu, riska toleranci un atlīdzību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un Nozaru politikas departaments savas kompetences ietvaros ir izvērtējis sagatavoto Ministru kabineta noteikumu projektu “Noteikumi par valsts zinātnisko institūciju zinātības, tehnoloģiju, izgudrojumu un augu šķirņu komercializāciju, ieguldījumu novērtēšanu, riska toleranci un atlīdzību noteikšanu”  (turpmāk – noteikumu projekts) un tā sākotnējās ietekmes novērtējuma ziņojumu (anotāciju), informē, lai noteikumu projekts risinātu vairākus sākotnēji noteiktos mērķus, ir svarīgi apzināties, ka tas ir nozīmīgs instruments turpmākajam valsts zinātnisko institūciju darbam komercializējot intelektuālā īpašuma tiesības, līdz ar to regulējumam ir jābūt tiesiski noteiktam, skaidri piemērojamam un paredzamam, lai administratīvais slogs neapgrūtinātu institūciju darbību un veicinātu inovāciju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 pieņemtie lēmumi un noteikumos iekļautās prasības nav patvaļīgas, regulējumam ir jābūt pieņemtam atbilstoši valsts tiesību sistēmai. Vērtējot noteikumu projekta deleģējuma normas, šobrīd pastāv bažas, ka Zinātniskās darbības likumā iekļautās normas nenosaka Ministru kabinetam deleģējumu, ka valsts zinātniskās institūcijas var ieguldīt tiesības uz intelektuālo rezultātu, kas tiesiskā režīma ziņā pielīdzināmas tiesībām uz kustamu mantu Civillikuma izpratnē, pamatkapitāla apmaksai jaunuzņēmumā vai jau esoša komerstanta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likumprojekta “Grozījumi Zinātniskās darbības likumā” pieņemšanas gaitu Saeimā, redzams, ka pirms otrā lasījuma Ekonomikas ministrija virzījusi vairākus priekšlikumus, tajā skaitā, iekļaujot arī deleģējumu Ministru kabinetam noteikt kārtību, kādā valsts zinātniskās institūcijas iegulda jaunos vai esošos uzņēmumos, kā arī Eiropas Savienībā regulētos ieguldījumu fondos un citos finanšu instrumentos (sk. Par Saeimas Juridiskā biroja priekšlikumiem likumprojektam “Grozījumi Zinātniskās darbības likumā” (Nr. 756/Lp14) izskatīšanai Saeimā otrajā lasījumā https://titania.saeima.lv/LIVS14/SaeimaLIVS14.nsf/0/1232D9AC929D9AB3C2258BDA0025EF5D?OpenDocument) . Tāpat arī redzams, ka Latvijas Universitāšu asociācija tajā skaitā atbalstījusi uz otro lasījumu deleģējumu Ministru kabinetam noteikt kārtību, kādā valsts zinātniskās institūcijas iegulda jaunos vai esošos uzņēmumos, kā arī Eiropas Savienībā regulētos ieguldījumu fondos un citos finanšu instrumentos (sk. Par likumprojektu “Grozījumi Zinātniskās darbības likumā” https://titania.saeima.lv/LIVS14/SaeimaLIVS14.nsf/0/0C6987DAB056D413C2258BDA002D4164?OpenDocument). Tātad sākotnēji ir bijis nodoms deleģēt Ministru kabinetam tiesības noteikt šādu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šobrīd spēkā esošajā Zinātniskās darbības likumā vienīgās normas, kas regulē jautājumus par valsts zinātniskās institūcijas saimniecisko darbību ir iekļautas 32.1 panta pirmajā un trešajā daļā, nosakot, ka valsts zinātniskā institūcija</w:t>
            </w:r>
            <w:r w:rsidR="00000000" w:rsidRPr="00000000" w:rsidDel="00000000">
              <w:rPr>
                <w:b w:val="1"/>
                <w:rtl w:val="0"/>
              </w:rPr>
              <w:t xml:space="preserve"> izstrādā stratēģiju finanšu un citu ieguldījumu veikšanai</w:t>
            </w:r>
            <w:r w:rsidR="00000000" w:rsidRPr="00000000" w:rsidDel="00000000">
              <w:rPr>
                <w:rtl w:val="0"/>
              </w:rPr>
              <w:t xml:space="preserve"> jaunos vai esošos uzņēmumos nolūkā veicināt tiesību uz zinātību, tehnoloģiju, izgudrojumu vai augu šķirni pārnesi. Tāpat arī valsts zinātniskā institūcija </w:t>
            </w:r>
            <w:r w:rsidR="00000000" w:rsidRPr="00000000" w:rsidDel="00000000">
              <w:rPr>
                <w:b w:val="1"/>
                <w:rtl w:val="0"/>
              </w:rPr>
              <w:t xml:space="preserve">nosaka prasības par finanšu līdzekļu, tiesību uz zinātību, tehnoloģiju, izgudrojumu vai augu šķirni ieguldīšanu esoša vai jauna uzņēmuma pamatkapitālā</w:t>
            </w:r>
            <w:r w:rsidR="00000000" w:rsidRPr="00000000" w:rsidDel="00000000">
              <w:rPr>
                <w:rtl w:val="0"/>
              </w:rPr>
              <w:t xml:space="preserve"> vai par to nodošanu lietošanā esošam vai jaunam uzņēmumam, vienojoties par nosacījumiem; kā arī </w:t>
            </w:r>
            <w:r w:rsidR="00000000" w:rsidRPr="00000000" w:rsidDel="00000000">
              <w:rPr>
                <w:b w:val="1"/>
                <w:rtl w:val="0"/>
              </w:rPr>
              <w:t xml:space="preserve">nosaka prasības komercdarbības atbalsta kontroles nosacījumiem.</w:t>
            </w:r>
            <w:r w:rsidR="00000000" w:rsidRPr="00000000" w:rsidDel="00000000">
              <w:rPr>
                <w:b w:val="1"/>
                <w:rtl w:val="0"/>
              </w:rPr>
              <w:t xml:space="preserve">Savukārt likuma normas, kas dod tiesības publiskām personām ieguldīt jaundibināmas kapitālsabiedrības pamatkapitālā</w:t>
            </w:r>
            <w:r w:rsidR="00000000" w:rsidRPr="00000000" w:rsidDel="00000000">
              <w:rPr>
                <w:rtl w:val="0"/>
              </w:rPr>
              <w:t xml:space="preserve">, šobrīd ir tikai Publiskas personas mantas atsavināšanas likumā, kura 40. pants noteic, ka lēmumu par publiskas personas mantas ieguldīšanu jaundibināmas kapitālsabiedrības pamatkapitālā pieņem attiecīgi Ministru kabinets vai atvasinātas publiskas personas lēmējinstitūcija, bet esošas kapitālsabiedrības pamatkapitālā — attiecīgi šā likuma 5. vai 6.pantā noteiktā institūcija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skaidri saprotams, kuras normas dod tiesības ļaut Ministru kabinetam noteikt kārtību un nosacījumus, kādā valsts zinātniskā institūcija iegulda jaunuzņēmumu vai esošo uzņēmumu pamatkapitālā, </w:t>
            </w:r>
            <w:r w:rsidR="00000000" w:rsidRPr="00000000" w:rsidDel="00000000">
              <w:rPr>
                <w:b w:val="1"/>
                <w:rtl w:val="0"/>
              </w:rPr>
              <w:t xml:space="preserve">lūgums sniegt skaidrojumu par piemērojamo normu, vai  papildināt noteikumu projektu ar attiecīgo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Joprojām nav skaidra mantisko tiesību pāreja gadījumos, kad valsts zinātniskā institūcija atsakās no mantiskām tiesībām uz izgudrojumu – atbilstoši Zinātniskās darbības likuma 39.3 pantam valsts zinātniskajai institūcijai, kura </w:t>
            </w:r>
            <w:r w:rsidR="00000000" w:rsidRPr="00000000" w:rsidDel="00000000">
              <w:rPr>
                <w:b w:val="1"/>
                <w:rtl w:val="0"/>
              </w:rPr>
              <w:t xml:space="preserve">reģistrējusi mantiskās tiesības</w:t>
            </w:r>
            <w:r w:rsidR="00000000" w:rsidRPr="00000000" w:rsidDel="00000000">
              <w:rPr>
                <w:rtl w:val="0"/>
              </w:rPr>
              <w:t xml:space="preserve"> uz zinātību, tehnoloģiju, izgudrojumu vai augu šķirni, ir tiesības no tām atteikties, ja šī institūcija ir pieņēmusi lēmumu, ka turpmāka tiesību saimnieciska izmantošana (komercializācija) nav lietderīga, ievērojot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20. punkts paredz, ka valsts zinātniskā institūcija </w:t>
            </w:r>
            <w:r w:rsidR="00000000" w:rsidRPr="00000000" w:rsidDel="00000000">
              <w:rPr>
                <w:b w:val="1"/>
                <w:rtl w:val="0"/>
              </w:rPr>
              <w:t xml:space="preserve">var tiesību uz intelektuālo rezultātu nodot lietošanā vai atsavināt bez atlīdzības </w:t>
            </w:r>
            <w:r w:rsidR="00000000" w:rsidRPr="00000000" w:rsidDel="00000000">
              <w:rPr>
                <w:rtl w:val="0"/>
              </w:rPr>
              <w:t xml:space="preserve">ja, pamatojoties uz komercializācijas potenciāla un īstenošanas izvērtējumu, konstatē, ka šo tiesību izmantošana nenodrošina komerciālu ieguvumu.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nav skaidrs, kādam personu lokam un kādā kārtībā šīs tiesības būtu nododamas. Vēršam jūsu uzmanību, ka intelektuālā īpašuma tiesības sastāv no personiskajām un mantiskām tiesībām. Personiskās tiesības ir cieši saistītas ar autoru jeb izgudrotāju kā personību. Tās nevar pārdot vai nodot citai personai (nevar atsavināt). Savukārt mantiskās tiesības ļauj autoram gūt ekonomisku labumu no sava darba. Tās var nodot citām personām, piemēram, licencējot vai pārdodot. Tātad, valsts zinātniskajai institūcijai, atsakoties no mantiskajām tiesībām, ir būtiski ievērot izgudrotāja tiesības uz izgudrojumu, tādējādi </w:t>
            </w:r>
            <w:r w:rsidR="00000000" w:rsidRPr="00000000" w:rsidDel="00000000">
              <w:rPr>
                <w:b w:val="1"/>
                <w:rtl w:val="0"/>
              </w:rPr>
              <w:t xml:space="preserve">noteikumu projektā būtu skaidri jāatrunā, ka gadījumos, kad valsts zinātniskā institūcija nolemj nodot lietošanā vai atsavināt bez atlīdzības intelektuālo rezultātu, primāri šādām tiesībām jāpieder izgudrotājam</w:t>
            </w:r>
            <w:r w:rsidR="00000000" w:rsidRPr="00000000" w:rsidDel="00000000">
              <w:rPr>
                <w:rtl w:val="0"/>
              </w:rPr>
              <w:t xml:space="preserve"> un tikai tajā gadījumā, kad ir saņemts atteikums no izgudrotāja, šādas tiesības var pāriet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projekts noteic, ja tiesības nodod šo noteikumu 20. un 21.punktā noteiktajā kārtībā, valsts zinātniskā institūcija ievēro de minimis atbalsta piemērošanas kārtību saskaņā ar Komisijas 2023. gada 13. decembra Regulu (ES) Nr. 2023/2831 par Līguma par Eiropas Savienības darbību 107. un 108. panta piemērošanu de minimis atbalstam (turpmāk – Komisijas regula Nr. 2023/2831). Taču nav saprotams, vai arī tajos gadījumos, kad sākotnēji nav saskatāms komerciālais potenciāls, valsts zinātniskā institūcijai jānosaka vērtība izgudrojumam, kuram nav saskatāma komerciālā vērtība un, kas faktiski arī atbilstoši starptautiskai praksei pēc būtības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jūsu uzmanību, ka atbilstoši 39.3 panta otrajai daļai valsts zinātniskā institūcija, gadījumos, kad izvērtējusi tiesību uz zinātību, tehnoloģiju, izgudrojumu vai augu šķirni saimnieciskās izmantošanas (komercializācijas) potenciālu, pieņem lēmumu par mantisko tiesību uz zinātību, tehnoloģiju, izgudrojumu vai augu šķirni izmantošanu </w:t>
            </w:r>
            <w:r w:rsidR="00000000" w:rsidRPr="00000000" w:rsidDel="00000000">
              <w:rPr>
                <w:b w:val="1"/>
                <w:rtl w:val="0"/>
              </w:rPr>
              <w:t xml:space="preserve">triju mēnešu laikā nepaziņo darbiniekam par savu nodomu izmantot šīs mantiskās tiesības vai no tām atsakās, mantiskās tiesības uz zinātību, tehnoloģiju, izgudrojumu vai selekcionāra tiesības uz augu šķirni var izmantot darbinieks, kas radījis zinātību, tehnoloģiju,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ja valsts zinātniskā institūcija trīs mēnešu laikā nepagūst izpildīt noteikumu projekta III. nodaļā paredzētās darbības komercializācijas potenciāla un īstenošanas izvērtējumam nepieciešamās darbības vai nepaziņo trīs mēnešu laikā, tad visas mantiskās tiesības pāriet izgudrotājam. Faktiski, neparedzot iespēju valsts zinātniskajai institūcijai pagarināt termiņu komercializācijas izvērtējuma veikšanai, tiek radīta situācija, ka valsts zinātniskajai institūcijai ir “labvēlīgāk” vai administratīvi vieglāk nesniegt izgudrotājam trīs mēnešu laikā atbildi par lēmumu tālākajai darbībai ar izgudrojumu, ja tā pirmšķietami nesaredz radītā intelektuālā rezultāta komerciālo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noteikumu projektā iekļautās normas, kā “Nosacījumi un kārtība, kādā rezultātu radītājs informē zinātnisko institūciju par jaunu  intelektuālo rezultātu” vai arī “Rezultāta radītāja tiesību uz taisnīgu atlīdzību noteikšanas principi, nosacījumi un kārtība” neatbilst Ministru kabineta uzstādījumiem par administratīvā sloga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Zinātniskās darbības likuma nosaka, ka valsts zinātniskās institūcijas darbinieks rakstiski informē valsts zinātnisko institūciju par jaunas zinātības, jaunas tehnoloģijas, jauna izgudrojuma vai jaunas augu šķirnes radīšanas faktu. Savukārt, kāda satura informācija un kā notiek šī ziņošana būtu nosakāma iekšējās kārtības noteikumos nevis Ministru kabineta noteikumos, jo tikai pati zinātniskā institūcija var objektīvi novērtēt informācijas satura nepieciešamība katram konkrētam izgudrojumam, turklāt ar iekšējās kārtības noteikumiem, institūcija varētu ātrāk reaģēt uz dažādu apstākļu maiņām, negrozot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termins “taisnīga atlīdzība” faktiski sevī ietver ģenerālklauzulu - ietverot atvērtu, vērtējošu jēdzienu, kas jāpiepilda ar saturu tiesību piemērošanas procesā (tiesai vai citai institūcijā), ļauj to piemērot dažādām situācijām. Līdz ar to katrā atsevišķā gadījumā būs citi principi, kas tiks ņemti vērā taisnīgas atlīdzības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noteikumu projekta mērķis nav tikai formāli definēt “taisnīgas atlīdzības” jēdzienu, bet izveidot caurskatāmu, paredzamu un motivējošu komercializācijas ieņēmumu sadales ietvaru valsts zinātniskajās institūcijās. Šāds ietvars ir būtisks, lai veicinātu zinātības, tehnoloģiju, izgudrojumu un augu šķirņu nonākšanu tirgū, tādējādi radot sabiedrībai un valsts ekonomikai pozitīvu pienesumu.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šajā kontekstā sasniedz savu mērķi tikai tad, ja tā praktiski darbojas kā stimuls rezultāta radītājiem un institūcijai kopumā iesaistīties komercializācijā (t. sk. izgudrojuma aizsardzībā, validācijā, tirgus partneru piesaistē), nevis kā atvērts jēdziens, kas katrā gadījumā jānosaka no jauna un var radīt strīdus un augstas darījumu izmaksas. Lai mazinātu interpretācijas risku un palielinātu sistēmas uzticamību, anotācijā ir nepieciešams skaidri norādīt, ka atlīdzības noteikšanā paredzami objektīvi un vienkārši piemērojami kritēriji (piem., ieņēmumi pēc tiešo komercializācijas izmaksu segšanas, rezultāta radītāju ieguldījums un institūcijas ieguldījums/risks, komercializācijas forma u. c.), kā arī apsverams noklusējuma sadales modelis vai minimālais rezultāta radītāju īpatsvars, kas nodrošina motivējošu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prakse rāda, ka komercializācija vislabāk strādā tur, kur ieņēmumu sadale ir iepriekš saprotama un automātiski piemērojama (piem., ieņēmumu sadale vienlīdzīgi starp rezultāta radītājiem vai noteikts fiksēts īpatsvars radītājiem, savukārt institūcijai – daļa izmaksu segšanai un sistēmas uzturēšanai). Piemēram, Kembridžas Universitātes komercializācijas struktūra paredz ienākumu sadali vienlīdzīgi starp izgudrotājiem un citiem autoriem (ja nav noteikts citādi), savukārt Vācijā universitāšu izgudrojumu gadījumos praksē tiek piemērots 30% atlīdzības princips no komerciālās izmantošanas ieņēmumiem, bet Oksfordas komercializācijas modelī pēc izmaksu segšanas komercializācijas struktūra ietur noteiktu daļu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administratīvo slogu norādām, ka regulējums par rezultāta radītāja informēšanu un atlīdzības noteikšanas ietvara principiem izriet no likumdevēja deleģējuma Ministru kabinetam noteikt nosacījumus un kārtību, kā darbinieks informē institūciju par jaunu rezultātu, kā arī noteikt taisnīgas atlīdzības principus. Vienlaikus noteikumu piemērošanā ir jānodrošina, ka institūcijas iekšējie procesi ir pēc iespējas vienkārši (piem., vienots paziņošanas formāts/veidlapa, digitalizēta aprite), bet detalizēti organizatoriskie risinājumi – institūcijas iekšējā kārtībā, saglabājot vienotu minimālo standartu vienlīdzīgai attieksmei visā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noteikumu projektā joprojām ir nepieciešami uzlabojumi, vienlaikus vērtējam pozitīvi, ka visas iesaistītās puses ir gatavas aktīvi iesaistīties šobrīd identificēto trūkumu novēršanā un risinājumu izstrādē. Lūdzam ņemt vērā Valsts zinātnisko institūtu asociācijas 2025.gada 24.aprīļa vēstulē (Nr. 250425-1) norādīto, ka ir svarīgi izveidot komercializācijas procesu atbalstošu un veicinošu regulējumu — tam jābūt elastīgam, praktiski piemērojamam un vienlaikus ar minimālu administratīvo slogu, tādējādi noteikumu projekta izstrādes ietvaros ir būtiski izvairīties no šīs jomas pārregulācijas.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tehnoloģiju pārnese un komercializācija ir salīdzinoši jauna disciplīna, un lai nodrošinātu regulējuma atbilstību starptautiski atzītajām labajām praksēm, kā arī Latvijas pētniecības potenciāla pilnīgu izmantošanu, rosinām noteikumu projekta pilnveidei izveidot darba grupu, kuras ietvaros saprātīgā termiņā būtu iespējams konstruktīvi un strukturēti izdiskutēt un vienoties par noteikumu projekta saturu, īpaši akcentējot komercializācijas procesa praktisko īstenojamību un vienotu pieeju institūcijās. Jānorāda, ka līdz šim nav bijis organizēts darba grupā, kurā vienlaicīgi darbotos zinātniskās institūcijas kā normu piemērotāji un ministriju pārstāvji, lai izveidotu normatīvo regulējumu, par kura piemērošanu praksē nerastos bažas vai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stiprinātu regulējuma kvalitāti un tā praktisko ietekmi, būtiski būtu izmantot arī starptautisko ekspertu pieredzi komercializācijas jautājumos, piesaistot, piemēram, starptautisko organizāciju un profesionālo tīklu (t. sk. Pasaules Intelektuālā īpašuma organizācijas un Eiropas tehnoloģiju pārneses profesionāļu kopienas) ekspertīzi, ko var īstenot, piemēram, izmantojot jau eksistējošas Patentu valdes sadarbības iespējas ar šīm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Rēķis (PV)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zinātnisko institūciju zinātības, tehnoloģiju, izgudrojumu un augu šķirņu komercializāciju, ieguldījumu novērtēšanu, riska toleranci un atlīdzību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un Nozaru politikas departaments savas kompetences ietvaros ir izvērtējis sagatavoto Ministru kabineta noteikumu projektu “Noteikumi par valsts zinātnisko institūciju zinātības, tehnoloģiju, izgudrojumu un augu šķirņu komercializāciju, ieguldījumu novērtēšanu, riska toleranci un atlīdzību noteikšanu”  (turpmāk – noteikumu projekts) un tā sākotnējās ietekmes novērtējuma ziņojumu (anotāciju), informē, lai noteikumu projekts risinātu vairākus sākotnēji noteiktos mērķus, ir svarīgi apzināties, ka tas ir nozīmīgs instruments turpmākajam valsts zinātnisko institūciju darbam komercializējot intelektuālā īpašuma tiesības, līdz ar to regulējumam ir jābūt tiesiski noteiktam, skaidri piemērojamam un paredzamam, lai administratīvais slogs neapgrūtinātu institūciju darbību un veicinātu inovāciju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 pieņemtie lēmumi un noteikumos iekļautās prasības nav patvaļīgas, regulējumam ir jābūt pieņemtam atbilstoši valsts tiesību sistēmai. Vērtējot noteikumu projekta deleģējuma normas, šobrīd pastāv bažas, ka Zinātniskās darbības likumā iekļautās normas nenosaka Ministru kabinetam deleģējumu, ka valsts zinātniskās institūcijas var ieguldīt tiesības uz intelektuālo rezultātu, kas tiesiskā režīma ziņā pielīdzināmas tiesībām uz kustamu mantu Civillikuma izpratnē, pamatkapitāla apmaksai jaunuzņēmumā vai jau esoša komerstanta pamatkapitālā.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likumprojekta “Grozījumi Zinātniskās darbības likumā” pieņemšanas gaitu Saeimā, redzams, ka pirms otrā lasījuma Ekonomikas ministrija virzījusi vairākus priekšlikumus, tajā skaitā, iekļaujot arī deleģējumu Ministru kabinetam noteikt kārtību, kādā valsts zinātniskās institūcijas iegulda jaunos vai esošos uzņēmumos, kā arī Eiropas Savienībā regulētos ieguldījumu fondos un citos finanšu instrumentos (sk. Par Saeimas Juridiskā biroja priekšlikumiem likumprojektam “Grozījumi Zinātniskās darbības likumā” (Nr. 756/Lp14) izskatīšanai Saeimā otrajā lasījumā https://titania.saeima.lv/LIVS14/SaeimaLIVS14.nsf/0/1232D9AC929D9AB3C2258BDA0025EF5D?OpenDocument) . Tāpat arī redzams, ka Latvijas Universitāšu asociācija tajā skaitā atbalstījusi uz otro lasījumu deleģējumu Ministru kabinetam noteikt kārtību, kādā valsts zinātniskās institūcijas iegulda jaunos vai esošos uzņēmumos, kā arī Eiropas Savienībā regulētos ieguldījumu fondos un citos finanšu instrumentos (sk. Par likumprojektu “Grozījumi Zinātniskās darbības likumā” https://titania.saeima.lv/LIVS14/SaeimaLIVS14.nsf/0/0C6987DAB056D413C2258BDA002D4164?OpenDocument). Tātad sākotnēji ir bijis nodoms deleģēt Ministru kabinetam tiesības noteikt šādu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šobrīd spēkā esošajā Zinātniskās darbības likumā vienīgās normas, kas regulē jautājumus par valsts zinātniskās institūcijas saimniecisko darbību ir iekļautas 32.1 panta pirmajā un trešajā daļā, nosakot, ka valsts zinātniskā institūcija izstrādā stratēģiju finanšu un citu ieguldījumu veikšanai jaunos vai esošos uzņēmumos nolūkā veicināt tiesību uz zinātību, tehnoloģiju, izgudrojumu vai augu šķirni pārnesi. Tāpat arī valsts zinātniskā institūcija nosaka prasības par finanšu līdzekļu, tiesību uz zinātību, tehnoloģiju, izgudrojumu vai augu šķirni ieguldīšanu esoša vai jauna uzņēmuma pamatkapitālā vai par to nodošanu lietošanā esošam vai jaunam uzņēmumam, vienojoties par nosacījumiem; kā arī nosaka prasības komercdarbības atbalsta kontroles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normas, kas dod tiesības publiskām personām ieguldīt jaundibināmas kapitālsabiedrības pamatkapitālā, šobrīd ir tikai Publiskas personas mantas atsavināšanas likumā, kura 40. pants noteic, ka lēmumu par publiskas personas mantas ieguldīšanu jaundibināmas kapitālsabiedrības pamatkapitālā pieņem attiecīgi Ministru kabinets vai atvasinātas publiskas personas lēmējinstitūcija, bet esošas kapitālsabiedrības pamatkapitālā — attiecīgi šā likuma 5. vai 6.pantā noteiktā institūcija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skaidri saprotams, kuras normas dod tiesības ļaut Ministru kabinetam noteikt kārtību un nosacījumus, kādā valsts zinātniskā institūcija iegulda jaunuzņēmumu vai esošo uzņēmumu pamatkapitālā, lūgums sniegt skaidrojumu par piemērojamo normu, vai  papildināt noteikumu projektu ar attiecīgo deleģējumu.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Joprojām nav skaidra mantisko tiesību pāreja gadījumos, kad valsts zinātniskā institūcija atsakās no mantiskām tiesībām uz izgudrojumu – atbilstoši Zinātniskās darbības likuma 39.3 pantam valsts zinātniskajai institūcijai, kura reģistrējusi mantiskās tiesības uz zinātību, tehnoloģiju, izgudrojumu vai augu šķirni, ir tiesības no tām atteikties, ja šī institūcija ir pieņēmusi lēmumu, ka turpmāka tiesību saimnieciska izmantošana (komercializācija) nav lietderīga, ievērojot Ministru kabineta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20. punkts paredz, ka valsts zinātniskā institūcija var tiesību uz intelektuālo rezultātu nodot lietošanā vai atsavināt bez atlīdzības ja, pamatojoties uz komercializācijas potenciāla un īstenošanas izvērtējumu, konstatē, ka šo tiesību izmantošana nenodrošina komerciālu ieguvumu.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nav skaidrs, kādam personu lokam un kādā kārtībā šīs tiesības būtu nododamas. Vēršam jūsu uzmanību, ka intelektuālā īpašuma tiesības sastāv no personiskajām un mantiskām tiesībām. Personiskās tiesības ir cieši saistītas ar autoru jeb izgudrotāju kā personību. Tās nevar pārdot vai nodot citai personai (nevar atsavināt). Savukārt mantiskās tiesības ļauj autoram gūt ekonomisku labumu no sava darba. Tās var nodot citām personām, piemēram, licencējot vai pārdodot. Tātad, valsts zinātniskajai institūcijai, atsakoties no mantiskajām tiesībām, ir būtiski ievērot izgudrotāja tiesības uz izgudrojumu, tādējādi noteikumu projektā būtu skaidri jāatrunā, ka gadījumos, kad valsts zinātniskā institūcija nolemj nodot lietošanā vai atsavināt bez atlīdzības intelektuālo rezultātu, primāri šādām tiesībām jāpieder izgudrotājam un tikai tajā gadījumā, kad ir saņemts atteikums no izgudrotāja, šādas tiesības var pāriet citai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projekts noteic, ja tiesības nodod šo noteikumu 20. un 21.punktā noteiktajā kārtībā, valsts zinātniskā institūcija ievēro de minimis atbalsta piemērošanas kārtību saskaņā ar Komisijas 2023. gada 13. decembra Regulu (ES) Nr. 2023/2831 par Līguma par Eiropas Savienības darbību 107. un 108. panta piemērošanu de minimis atbalstam (turpmāk – Komisijas regula Nr. 2023/2831). Taču nav saprotams, vai arī tajos gadījumos, kad sākotnēji nav saskatāms komerciālais potenciāls, valsts zinātniskā institūcijai jānosaka vērtība izgudrojumam, kuram nav saskatāma komerciālā vērtība un, kas faktiski arī atbilstoši starptautiskai praksei pēc būtības nav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jūsu uzmanību, ka atbilstoši 39.3 panta otrajai daļai valsts zinātniskā institūcija, gadījumos, kad izvērtējusi tiesību uz zinātību, tehnoloģiju, izgudrojumu vai augu šķirni saimnieciskās izmantošanas (komercializācijas) potenciālu, pieņem lēmumu par mantisko tiesību uz zinātību, tehnoloģiju, izgudrojumu vai augu šķirni izmantošanu triju mēnešu laikā nepaziņo darbiniekam par savu nodomu izmantot šīs mantiskās tiesības vai no tām atsakās, mantiskās tiesības uz zinātību, tehnoloģiju, izgudrojumu vai selekcionāra tiesības uz augu šķirni var izmantot darbinieks, kas radījis zinātību,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ja valsts zinātniskā institūcija trīs mēnešu laikā nepagūst izpildīt noteikumu projekta III. nodaļā paredzētās darbības komercializācijas potenciāla un īstenošanas izvērtējumam nepieciešamās darbības vai nepaziņo trīs mēnešu laikā, tad visas mantiskās tiesības pāriet izgudrotājam. Faktiski, neparedzot iespēju valsts zinātniskajai institūcijai pagarināt termiņu komercializācijas izvērtējuma veikšanai, tiek radīta situācija, ka valsts zinātniskajai institūcijai ir “labvēlīgāk” vai administratīvi vieglāk nesniegt izgudrotājam trīs mēnešu laikā atbildi par lēmumu tālākajai darbībai ar izgudrojumu, ja tā pirmšķietami nesaredz radītā intelektuālā rezultāta komerciālo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noteikumu projektā iekļautās normas, kā “Nosacījumi un kārtība, kādā rezultātu radītājs informē zinātnisko institūciju par jaunu  intelektuālo rezultātu” vai arī “Rezultāta radītāja tiesību uz taisnīgu atlīdzību noteikšanas principi, nosacījumi un kārtība” neatbilst Ministru kabineta uzstādījumiem par administratīvā sloga 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Zinātniskās darbības likuma nosaka, ka valsts zinātniskās institūcijas darbinieks rakstiski informē valsts zinātnisko institūciju par jaunas zinātības, jaunas tehnoloģijas, jauna izgudrojuma vai jaunas augu šķirnes radīšanas faktu. Savukārt, kāda satura informācija un kā notiek šī ziņošana būtu nosakāma iekšējās kārtības noteikumos nevis Ministru kabineta noteikumos, jo tikai pati zinātniskā institūcija var objektīvi novērtēt informācijas satura nepieciešamība katram konkrētam izgudrojumam, turklāt ar iekšējās kārtības noteikumiem, institūcija varētu ātrāk reaģēt uz dažādu apstākļu maiņām, negrozot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termins “taisnīga atlīdzība” faktiski sevī ietver ģenerālklauzulu - ietverot atvērtu, vērtējošu jēdzienu, kas jāpiepilda ar saturu tiesību piemērošanas procesā (tiesai vai citai institūcijā), ļauj to piemērot dažādām situācijām. Līdz ar to katrā atsevišķā gadījumā būs citi principi, kas tiks ņemti vērā taisnīgas atlīdzības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noteikumu projekta mērķis nav tikai formāli definēt “taisnīgas atlīdzības” jēdzienu, bet izveidot caurskatāmu, paredzamu un motivējošu komercializācijas ieņēmumu sadales ietvaru valsts zinātniskajās institūcijās. Šāds ietvars ir būtisks, lai veicinātu zinātības, tehnoloģiju, izgudrojumu un augu šķirņu nonākšanu tirgū, tādējādi radot sabiedrībai un valsts ekonomikai pozitīvu pienesumu.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šajā kontekstā sasniedz savu mērķi tikai tad, ja tā praktiski darbojas kā stimuls rezultāta radītājiem un institūcijai kopumā iesaistīties komercializācijā (t. sk. izgudrojuma aizsardzībā, validācijā, tirgus partneru piesaistē), nevis kā atvērts jēdziens, kas katrā gadījumā jānosaka no jauna un var radīt strīdus un augstas darījumu izmaksas. Lai mazinātu interpretācijas risku un palielinātu sistēmas uzticamību, anotācijā ir nepieciešams skaidri norādīt, ka atlīdzības noteikšanā paredzami objektīvi un vienkārši piemērojami kritēriji (piem., ieņēmumi pēc tiešo komercializācijas izmaksu segšanas, rezultāta radītāju ieguldījums un institūcijas ieguldījums/risks, komercializācijas forma u. c.), kā arī apsverams noklusējuma sadales modelis vai minimālais rezultāta radītāju īpatsvars, kas nodrošina motivējošu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prakse rāda, ka komercializācija vislabāk strādā tur, kur ieņēmumu sadale ir iepriekš saprotama un automātiski piemērojama (piem., ieņēmumu sadale vienlīdzīgi starp rezultāta radītājiem vai noteikts fiksēts īpatsvars radītājiem, savukārt institūcijai – daļa izmaksu segšanai un sistēmas uzturēšanai). Piemēram, Kembridžas Universitātes komercializācijas struktūra paredz ienākumu sadali vienlīdzīgi starp izgudrotājiem un citiem autoriem (ja nav noteikts citādi), savukārt Vācijā universitāšu izgudrojumu gadījumos praksē tiek piemērots 30% atlīdzības princips no komerciālās izmantošanas ieņēmumiem, bet Oksfordas komercializācijas modelī pēc izmaksu segšanas komercializācijas struktūra ietur noteiktu daļu sistēmas uzturēšanai.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administratīvo slogu norādām, ka regulējums par rezultāta radītāja informēšanu un atlīdzības noteikšanas ietvara principiem izriet no likumdevēja deleģējuma Ministru kabinetam noteikt nosacījumus un kārtību, kā darbinieks informē institūciju par jaunu rezultātu, kā arī noteikt taisnīgas atlīdzības principus. Vienlaikus noteikumu piemērošanā ir jānodrošina, ka institūcijas iekšējie procesi ir pēc iespējas vienkārši (piem., vienots paziņošanas formāts/veidlapa, digitalizēta aprite), bet detalizēti organizatoriskie risinājumi – institūcijas iekšējā kārtībā, saglabājot vienotu minimālo standartu vienlīdzīgai attieksmei visā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noteikumu projektā joprojām ir nepieciešami uzlabojumi, vienlaikus vērtējam pozitīvi, ka visas iesaistītās puses ir gatavas aktīvi iesaistīties šobrīd identificēto trūkumu novēršanā un risinājumu izstrādē. Lūdzam ņemt vērā Valsts zinātnisko institūtu asociācijas 2025.gada 24.aprīļa vēstulē (Nr. 250425-1) norādīto, ka ir svarīgi izveidot komercializācijas procesu atbalstošu un veicinošu regulējumu — tam jābūt elastīgam, praktiski piemērojamam un vienlaikus ar minimālu administratīvo slogu, tādējādi noteikumu projekta izstrādes ietvaros ir būtiski izvairīties no šīs jomas pārregulācijas.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tehnoloģiju pārnese un komercializācija ir salīdzinoši jauna disciplīna, un lai nodrošinātu regulējuma atbilstību starptautiski atzītajām labajām praksēm, kā arī Latvijas pētniecības potenciāla pilnīgu izmantošanu, rosinām noteikumu projekta pilnveidei izveidot darba grupu, kuras ietvaros saprātīgā termiņā būtu iespējams konstruktīvi un strukturēti izdiskutēt un vienoties par noteikumu projekta saturu, īpaši akcentējot komercializācijas procesa praktisko īstenojamību un vienotu pieeju institūcijās. Jānorāda, ka līdz šim nav bijis organizēts darba grupā, kurā vienlaicīgi darbotos zinātniskās institūcijas kā normu piemērotāji un ministriju pārstāvji, lai izveidotu normatīvo regulējumu, par kura piemērošanu praksē nerastos bažas vai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stiprinātu regulējuma kvalitāti un tā praktisko ietekmi, būtiski būtu izmantot arī starptautisko ekspertu pieredzi komercializācijas jautājumos, piesaistot, piemēram, starptautisko organizāciju un profesionālo tīklu (t. sk. Pasaules Intelektuālā īpašuma organizācijas un Eiropas tehnoloģiju pārneses profesionāļu kopienas) ekspertīzi, ko var īstenot, piemēram, izmantojot jau eksistējošas Patentu valdes sadarbības iespējas ar šīm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Velpe (PV)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Attiecībā uz šo noteikumu 4.3. apakšpunktā minēto komercializācijas veidu, valsts zinātniskā institūcija, ņemot vērā šo noteikumu 14.punktā sagatavoto izvērtējumu un ievērojot tās iekšējo kārtību tirgus ekonomikas dalībnieka kritēriju prasību nodrošināšanai, lemj par tiesības uz intelektuālo rezultātu komercializāciju atbilstoši tiesību pārneses ieguldījumu stratēģijai, un ievēro šo noteikumu 35. punktā noteikto pieļaujamo risku līmeni. Ja valsts zinātniskā institūcija savā lēmumā par tiesību uz intelektuālo rezultātu komercializāciju rīkojas kā tirgus ekonomikas dalībnieks, tad šo noteikumu 4.3.apakšpunktā minētais ieguldījums nav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nav saprotams, kā tiks izvērtēts, vai konkrētajā gadījumā VZI darbojas kā tirgus dalībnieks vai nē - kādi būs kontroles mehānismi, lai to pierādītu. Neskaidra norma var radīt piemērošanas problemātiku.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Attiecībā uz šo noteikumu 4.1. apakšpunktā un 4.2. punktā minēto komercializācijas veidu, valsts zinātniskā institūcija, komercializējot  tiesību uz intelektuālo rezultātu, izņemot augu šķirni, dokumentāri pierāda tās tirgus cenu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ir izņēmums tādam intelektuālā īpašuma objektam kā augu šķirnes. Arī augu šķirnes kā kustama manta ir atsavināmas vai licencējamas.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zinātniskā institūcija, komercializējot tiesību uz intelektuālo rezultātu, kas ir augu šķirne, ievērojot vispārpieņemto starptautisko praksi, tirgus cenu nosaka līgumā ar licencētāju (piemēram, procentu no pārdošanas ieņēmumiem), balstoties uz komercializācijas faktiskajiem apjomiem un līgumattiecību noteikumiem ar licencētāju.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vienam no intelektuālā īpašuma objektiem kā augu šķirnes, noteikumu projekts paredz, ka tās varēs tikai licencēt, ja atbilstoši Augu šķirņu aizsardzības likuma 27.pantam selekcionāra tiesību īpašnieks ir tiesīgs nodot piešķirtās selekcionāra tiesības: 1) pilnībā — selekcionāra tiesību pārņēmējam; 2) daļēji — ar pilnvarojumu vai licences līgumu saskaņā ar šā likuma 28.panta noteikumiem. Iekļaujot šādu normu noteikumu projektā, būtiski tiek ierobežotas augu šķirņu īpašnieku tiesības tā atsavināt.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zinātniskās institūcijas lēmums par noteikto atlīdzību par tiesību uz intelektuālo rezultātu komercializāciju iegūšanu ir civiltiesisku attiecību regulējuma ietvaros un nav administratīvais akts. Strīdus par atlīdzības noteikšanu risina civiltiesiskā kārtībā saskaņā ar spēkā esošajiem normatīvajiem aktiem un līgumiem starp valsts zinātnisko institūciju un rezultāta radītāju.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33. punkta pirmo teikumu, ņemot vērā to, ka valsts zinātniskās institūcijas lēmuma par noteikto atlīdzību par tiesību uz intelektuālo rezultātu komercializāciju iegūšanu tiesiskā daba nosakāma atbilstoši šī lēmuma raksturam, nevis nosakot projektā, ka šis lēmums ir civiltiesisku attiecību regulējums un nav administratīvais akts. Vēršam uzmanību uz to, ka, ja šis lēmums neatbilst Administratīvā procesa likuma 1. panta trešajā daļā noteiktajām administratīvā akta pazīmēm, tas nav administratīvais akts, neatkarīgi no tā, kas noteikts projektā. Vienlaikus norādām, ka no projekta 33. punkta otrā teikuma jau būs iespējams izsecināt, ka šis lēmums ir civiltiesisku attiecību regulējums un nav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Gadījumā, ja valsts zinātniskā institūcija, konstatē, ka kāda kalendārā gada ievaros tā tuvojas  šo noteikumu 35. punktā noteiktā riska līmeņa pārsniegumam, tā informē par situāciju ministriju, kuras padotībā tā ir (turpmāk – nozaru ministrija) un lemj par potenciāli zaudējumus nesoša portfeļa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saprotami, pēc kādiem vērtēšanas kritērijiem varēs lemt par potenciālā zaudējuma portfeļa pārskatīšanu, līdz ar to pastāv bažas, ka šāda norma var radīt riskus, ka institūcija, paaugstinot procentu likmi, būs pārkāpusi Noteikumu projektā maksimālo riska tolerances līmeni.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rezultāta radītājs - valsts zinātniskās institūcijas darbinieks, kurš ir zinātības un tehnoloģijas, vai izgudrojuma autors vai līdzautors vai augu šķirnes selekcionārs.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vērst uzmanību, vai ar sniegto definīciju netiek sašaurināts "izgudrotāja" tvērums, ņemot vērā, ka Zinātniskās darbības likuma 39.</w:t>
            </w:r>
            <w:r w:rsidR="00000000" w:rsidRPr="00000000" w:rsidDel="00000000">
              <w:rPr>
                <w:vertAlign w:val="superscript"/>
                <w:rtl w:val="0"/>
              </w:rPr>
              <w:t xml:space="preserve">2</w:t>
            </w:r>
            <w:r w:rsidR="00000000" w:rsidRPr="00000000" w:rsidDel="00000000">
              <w:rPr>
                <w:rtl w:val="0"/>
              </w:rPr>
              <w:t xml:space="preserve">panta otrā daļa attiecas arī uz izgudrotājiem, kuri nav darbinieki - tā zinātības un tehnoloģiju autora, izgudrotāja vai augu šķirnes selekcionāra, kas nav valsts zinātniskās institūcijas darbinieks, mantiskās tiesības uz zinātību, tehnoloģiju, izgudrojumu vai augu šķirni nosaka līgums starp zinātības un tehnoloģijas autoru, izgudrotāju vai augu šķirnes selekcionāru un valsts zinātnisko institūciju, kurā zinātniskais pētījums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zinātniskā institūcija ir tiesīga komercializēt tiesību uz intelektuālo rezultātu, ja ir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vērst uzmanību, vai netiek sašaurināts tiesību tvērums - jo zinātniskā institūcija var komercializēt intelektuālā īpašuma rezultātu, kas nav tapis publiska finansējuma rezultātā. Konkrētie Ministru kabineta noteikumi regulē kārtību, kā tiek komercializēts nevis tiesību jautājumu. Šādas tiesības jau ir piešķīris likumdevējs.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pamatojoties uz neatkarīgu vērtējumu, ko sniedz fiziska vai juridiska persona ar atbilstošu pierādāmu pieredzi vai profesionālo kvalifikāciju attiecīgajā zinātnes nozarē vai intelektuālā īpašuma, tehnoloģiju, izgudrojumu vai citu nemateriālo vērtību tirgus vērtības noteikšanā  tai nav interešu konflikts ar potenciālā komercializācijas darījuma pusēm;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Latvijā nav neviens normatīvais regulējums, kas noteiktu, kādas personas varētu tikt uzskatītas par neatkarīgiem ekspertiem, kuras var noteikt tiesību uz zinātību, tehnoloģiju, izgudrojumu vai augu šķirnes tirgus cenu, tiesiskās skaidrības un tiesību normas nepārprotamai piemērošanai, lūgums papildināt anotāciju, kāds personu loks varētu atbilst Noteikumos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zinātniskā institūcija, komercializējot tiesību uz intelektuālo rezultātu, kas ir augu šķirne, ievērojot vispārpieņemto starptautisko praksi, tirgus cenu nosaka līgumā ar licencētāju (piemēram, procentu no pārdošanas ieņēmumiem), balstoties uz komercializācijas faktiskajiem apjomiem un līgumattiecību noteikumiem ar licencētāju.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svītrot atsauci uz vispārpieņemto starptautisko praksi vai alternatīvi, ja iespējams, lūdzam aizstāt minēto atsauci ar atsauci uz ārējo normatīvo aktu, no kura minētā prakse 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tiesības nodod šo noteikumu 20. un 21. punktā noteiktajā kārtībā, valsts zinātniskā institūcija ievēro </w:t>
            </w:r>
            <w:r w:rsidR="00000000" w:rsidRPr="00000000" w:rsidDel="00000000">
              <w:rPr>
                <w:i w:val="1"/>
                <w:rtl w:val="0"/>
              </w:rPr>
              <w:t xml:space="preserve">de minimis</w:t>
            </w:r>
            <w:r w:rsidR="00000000" w:rsidRPr="00000000" w:rsidDel="00000000">
              <w:rPr>
                <w:rtl w:val="0"/>
              </w:rPr>
              <w:t xml:space="preserve"> atbalsta piemērošanas kārtību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piemēram, svītrojot norādi "de minimis atbalsta piemērošanas kārtību saskaņā ar" un nepieciešamības gadījumā norādot uz konkrētās attiecīgās regulas vienībās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Balstoties uz rezultāta radītāja sniegto informāciju, valsts zinātniskā institūcija izvērtē jaunā intelektuālā rezultāta aizsargājamību un komercializācijas potenciālu atbilstoši šo noteikumu 14. punktā minētajai iekšējai kārtībai, nosakot turpmākās darbības, tostarp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25. punktu atbilstoši Zinātniskās darbības likuma 39.</w:t>
            </w:r>
            <w:r w:rsidR="00000000" w:rsidRPr="00000000" w:rsidDel="00000000">
              <w:rPr>
                <w:vertAlign w:val="superscript"/>
                <w:rtl w:val="0"/>
              </w:rPr>
              <w:t xml:space="preserve">3</w:t>
            </w:r>
            <w:r w:rsidR="00000000" w:rsidRPr="00000000" w:rsidDel="00000000">
              <w:rPr>
                <w:rtl w:val="0"/>
              </w:rPr>
              <w:t xml:space="preserve"> pantā ietvertajam deleģējumam, proti, valsts zinātniskajai institūcijai, kura reģistrējusi mantiskās tiesības uz zinātību, tehnoloģiju, izgudrojumu vai augu šķirni, ir tiesības no tām atteikties, ja šī institūcija ir pieņēmusi lēmumu, ka turpmāka tiesību saimnieciska izmantošana (komercializācija) nav lietderīga, ievērojot Ministru kabineta noteikumus. Tādējādi, nevis valsts zinātniskā institūcija atsakās ne tikai no komercializācijas, bet arī no mantiskajām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jaunradītā reģistrāciju, patentēšanu vai citus aizsardzības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izvairīties no tādu terminu kā "jaunradītā reģistrācija" lietošanas. Lai iegūtu intelektuālā īpašuma tiesības kā patents tam jāatbilst Patentu likumā noteiktām prasībām, nepietiek ar jaunradīšanas faktu. Izgudrojums ir aizsargājams ar patentu jebkurā tehnikas jomā, ja izgudrojums ir jauns, tam ir izgudrojuma līmenis un tas ir rūpnieciski izmantojams. Tāpat arī intelektuālā īpašuma jomā tiek lietoti termini, kā autors vai izgudrotājs nevis "radītājs".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rezultāta radītājam ir tiesības saņemt atlīdzību arī gadījumā, ja darba tiesiskās attiecības ir izbeigtas, ja vien viņam pastāv tiesības uz attiecīgo intelektuālo rezultātu un tās nav nodotas trešajai pusei vai izslēgtas līgumā vai normatīvajos aktos. Atlīdzību saglabā un izmaksā uz viņa norādīto norēķinu kontu valsts zinātniskās institūcijas noteiktajā kārtība, ja viņš ir tiesīgs to saņemt;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28.2. punktu "ja vien viņam pieder tiesības uz attiecīgo intelektuālo rezultātu" -  intelektuālā īpašuma tiesības sastāv no personiskajām un mantiskām tiesībām. Personiskās tiesības ir cieši saistītas ar autoru jeb izgudrotāju kā personību. Tās nevar pārdot vai nodot citai personai (nevar atsavināt). Savukārt mantiskās tiesības ļauj autoram gūt ekonomisku labumu no sava darba. Tās var nodot citām personām, piemēram, licencējot vai pārdodot. Tātad autoram vienmēr būs tiesības uz savu izgudrojumu.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ir pārkapti šajos noteikumos noteiktie komercdarbības atbalstu izslēdzošie kritēriji, kas noteikti šo noteikumu 9. un 11. punktā, valsts zinātniskajai institūcijai attiecībā uz gala saņēmēju ir pienākums nodrošināt nelikumīgā komercdarbības atbalsta atgūšanu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atsauci uz šo noteikumu 9. punktu, kas šobrīd nesatur regulējumu (iespējams, domāts šo noteikumu 10.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ir pārkapti šajos noteikumos noteiktie komercdarbības atbalstu izslēdzošie kritēriji, kas noteikti šo noteikumu 9. un 11. punktā, valsts zinātniskajai institūcijai attiecībā uz gala saņēmēju ir pienākums nodrošināt nelikumīgā komercdarbības atbalsta atgūšanu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47. punkts satur atsauci uz noteikumu projekta 9. punktu, kurš noteikumu projektā nav ietverts. Līdz ar to aicinām papildināt noteikumu projektu ar 9. punktu vai labot noteikumu projekta 47. punktu, izņemot no tā atsauci uz noteikumu projekta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pamatojoties uz Ministru kabineta 2021. gada 7. septembra noteikumu Nr. 617 "Tiesību akta projekta sākotnējās ietekmes izvērtēšanas kārtība" 9.19. apakšpunktu, lūdzam papildināt projekta anotācijas 5. sadaļu, jo īpaši 5.4. apakšsadaļas 1. tabulu, ar informāciju par attiecīgās Eiropas Savienības regulas ieviešanu šo noteikumu 22. punktā, VIII nodaļā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06.03.2026.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06.03.2026.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Atzinumi_25-TA-879.docx</dc:title>
</cp:coreProperties>
</file>

<file path=docProps/custom.xml><?xml version="1.0" encoding="utf-8"?>
<Properties xmlns="http://schemas.openxmlformats.org/officeDocument/2006/custom-properties" xmlns:vt="http://schemas.openxmlformats.org/officeDocument/2006/docPropsVTypes"/>
</file>