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nediskrimināciijas principu,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izmaksas horizontālā principa “Vienlīdzība, iekļaušana, nediskriminācija un pamattiesību ievērošana” darbību īstenošanai, tai skaitā ekspertu konsultāciju, pandusu un pacēlāju nomas, indukcijas cilpu nomas, zīmju valodas tulka, Braila raksta drukas, reāllaika transkripcijas, subtitru nodrošināšanas pakalpojumu izmaksas,  kā arī  publicitātes un komunikācijas materiālu sagatavošana un izplatīšana piekļūstamos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 “pieejamība” aizstāt ar vārdu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"piekļūstamība" kā termins pakāpeniski ieviests Tiesību aktos pēc VARAM iniciatīvas, lai būtu korekta un saskaņota terminoloģija. 2022. gada LZA TK sēdē Aldis Lauzis arī atzīmē, ka "pieejamība" un "piekļūstamība" ir šķiramas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gadā tika nolemts, ka "piekļūstamība" ir "accessibility"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accessibility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301549:2017, prot. Nr. 490 (27.01.2017)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TK ITTEA 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http://www.akadterm.lv/term.php?term=accessibility&amp;lang=EN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gadā lemts, ka "pieejamība" ir "availability"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availability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ISO/IEC 17788:2014 3.1.1, prot. Nr. 477 (06.05.2016)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TK ITTEA 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http://www.akadterm.lv/term.php?term=availability&amp;lang=EN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09.07.2024.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09.07.2024.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