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īstenota starpinstitucionālās sadarbības programma “Bērna māja”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īstenota starpinstitucionālās sadarbības programma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2024.gadā izveidot jaunas 9,3 amata vietas un sākot ar 2026.gadu vēl papildu 3,3 amata vietas. Valsts sekretāru sanāksmes 30.03.2023. protokola Nr.12 4.§ 1.punkts nosaka, ka tiesību aktu projekti, kuru turpmākai ieviešanai būs nepieciešama papildu pastāvīgu amata vietu izveide obligāti saskaņojami ar Valsts kanceleju. Ņemot vērā minēto, būtisks ir Valsts kancelejas viedoklis. Vienlaikus vēršam uzmanību, ka atbilstoši minētā protokola 2.punktam, veidojot jaunu pastāvīgu amata vietu (projekta ieviešanai vai arī pēc projekta rezultātu uzturēšanai), informācija par to norādāma Ministru kabineta sēdes protokollēmumā kā atsevišķs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2024.gadam un budžeta ietvaru 2024., 2025. un 2026.gadam” pavadošo likumprojektu paketē plānots iesniegt likumprojektu “Grozījumi Bērnu tiesību aizsardzības likumā”, kas paredz ar 01.01.2024. iestādes “Valsts bērnu tiesību aizsardzības inspekcija” nosaukuma maiņu uz “Bērnu aizsardzības centrs”. Līdz ar to papildināma/precizējama anotācija un/vai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precizējot MK sēdes datumu no “2024.gada 26.septembra” uz “2023.gada 26.septembra”. Vienlaikus vārda “likumprojekta” vietā lietot vārdus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apakšprogrammas 71.06.00 nosaukumu uz “Eiropas Ekonomikas zonas finanšu instrumenta un Norvēģijas valdības divpusējā finanšu instrumenta finansētie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7.ailes 2., 3. un 5.punktu, ņemot vērā, ka 2025.gadam plānots finansējums 590 073 euro apmērā nevis 767 305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1.pielikumu atbilstoši Labklājības ministrijas 03.10.2023. elektroniski iesūtītajam Finanšu ministrijā precizētajam aprēķinam, atbilstoši precizējot anotācijas 3.sadaļas 6.2.apakšpunktā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papildu valsts budžeta līdzekļu piešķiršanu 2024. gadam 446 144 euro apmērā, 2025.gadam 590 073 euro apmērā, 2026.gadam 767 305 euro apmērā un  2027.gadam un turpmāk ik gadu 798 645 euro apmērā noteikumu projektā ietverto pasākumu īstenošanai skatāms Ministru kabinetā likumprojekta „Par valsts budžetu 2024. gadam un budžeta ietvaru 2024., 2025. un 2026. gadam” sagatavošanas un izskatīšanas procesā kopā ar visu ministriju un citu centrālo valsts iestāžu iesniegtajiem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4.punktu, ņemot vērā, ka jautājums par papildu valsts budžeta līdzekļu piešķiršanu 2024. gadam 446 144 euro apmērā, 2025.gadam 590 073 euro apmērā, 2026.gadam un turpmāk ik gadu 767 305 euro apmērā ir izskatīts un atbalstīts MK 26.09.2023.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Jautājums par papildu valsts budžeta līdzekļu piešķiršanu 2027.gadā un turpmāk ik gadu  31 340 euro apmērā Bērna mājas filiāles nodrošināšanai skatāms likumprojekta „Par valsts budžetu 2027. gadam un budžeta ietvaru 2027., 2028. un 2029. gadam” sagatavošanas un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2026.gadam jaunās filiāles darbības nodrošināšanai finansējums ir plānots sešiem mēnešiem, līdz ar to 2027.gadam finansējums filiāles darbības nodrošināšanai ir nepieciešams pilnam gadam. Vēršam uzmanību, ka atbilstoši Ministru kabineta 17.01.2023. noteikumu Nr.15 “Maksimāli pieļaujamā valsts budžeta izdevumu kopapjoma un  katrai ministrijai un citai centrālajai valsts iestādei paredzētā izdevumu kopējā apjoma noteikšanas kārtība vidējam termiņam” 12.2.apakšpunktam, aprēķinot valsts pamatbudžeta bāzi, tiek ņemtas vērā izmaiņas n+3 gadam izdevumu palielinājumā, kuriem n+2 gadā paredzēts finansējums nepilnam gadam, bet kuri turpmāk jāfinansē pilnā apjomā visu gadu. Līdz ar to svītrojams MK sēdes protokollēmuma projekta 5.punkts un precizējama informācija anotācijas 3.sadaļas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Atzinumi_23-TA-626.docx</dc:title>
</cp:coreProperties>
</file>

<file path=docProps/custom.xml><?xml version="1.0" encoding="utf-8"?>
<Properties xmlns="http://schemas.openxmlformats.org/officeDocument/2006/custom-properties" xmlns:vt="http://schemas.openxmlformats.org/officeDocument/2006/docPropsVTypes"/>
</file>