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24-TA-2387: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2016. gada 21. jūnija noteikumos Nr. 384 "Meža inventarizācijas un Meža valsts reģistra informācijas aprites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SILVASERT, SIA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19.06.2025.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Ja nogabalam ir reģistrēta pazīme par izlases cirtes izpildi: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labotajā versijā 6.11. punktā parādījies jauns termins “</w:t>
            </w:r>
            <w:r w:rsidR="00000000" w:rsidRPr="00000000" w:rsidDel="00000000">
              <w:rPr>
                <w:b w:val="1"/>
                <w:rtl w:val="0"/>
              </w:rPr>
              <w:t xml:space="preserve">nogabala ģeometrija</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 anotācijā ne noteikumos nav atrodams šī termina skaidrojums. Ņemot vērā, ka inventarizējot nogabala platības pieļaujamā novirze atbilstoši 1. tabulai ir -n = 0,25 x √(S), nav skaidrs, vai tāda pat platības novirze attiecināma uz “</w:t>
            </w:r>
            <w:r w:rsidR="00000000" w:rsidRPr="00000000" w:rsidDel="00000000">
              <w:rPr>
                <w:b w:val="1"/>
                <w:rtl w:val="0"/>
              </w:rPr>
              <w:t xml:space="preserve">nogabala ģeometriju</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Anotācijā nav atrodams   6.1 punkta  problēmu risinājuma apraksts, ja nogabalus ietekmē biotiski faktori un konststējamas sukcesijas (notiek vēggāzes, vējlauzes ir bebru, mizgraužu bojājumi, notiek nevienmērīga dabiskā atjaunošanās u.t.t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Jaunzems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ja ar koku ciršanu mežaudzes šķērslaukums samazinās zem kritiskā šķērslaukuma, kā arī šo noteikumu </w:t>
            </w:r>
            <w:r w:rsidR="00000000" w:rsidRPr="00000000" w:rsidDel="00000000">
              <w:rPr>
                <w:rtl w:val="0"/>
              </w:rPr>
              <w:t xml:space="preserve">57.</w:t>
            </w:r>
            <w:r w:rsidR="00000000" w:rsidRPr="00000000" w:rsidDel="00000000">
              <w:rPr>
                <w:rtl w:val="0"/>
              </w:rPr>
              <w:t xml:space="preserve"> un </w:t>
            </w:r>
            <w:r w:rsidR="00000000" w:rsidRPr="00000000" w:rsidDel="00000000">
              <w:rPr>
                <w:rtl w:val="0"/>
              </w:rPr>
              <w:t xml:space="preserve">58. </w:t>
            </w:r>
            <w:r w:rsidR="00000000" w:rsidRPr="00000000" w:rsidDel="00000000">
              <w:rPr>
                <w:rtl w:val="0"/>
              </w:rPr>
              <w:t xml:space="preserve">punktā</w:t>
            </w:r>
            <w:r w:rsidR="00000000" w:rsidRPr="00000000" w:rsidDel="00000000">
              <w:rPr>
                <w:rtl w:val="0"/>
              </w:rPr>
              <w:t xml:space="preserve"> minēto pārskatu pielīdzina mežaudzes inventarizācijas datiem. Lai šo noteikumu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minēto pārskatu, kas iesniegts par cirti, kurā ar koku ciršanu mežaudzes šķērslaukums netiek samazināts zem kritiskā šķērslaukuma, un šo noteikumu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minēto pārskatu pielīdzinātu meža inventarizācijas datiem, pārskatā papildus šo noteikumu </w:t>
            </w:r>
            <w:r w:rsidR="00000000" w:rsidRPr="00000000" w:rsidDel="00000000">
              <w:rPr>
                <w:rtl w:val="0"/>
              </w:rPr>
              <w:t xml:space="preserve">50. </w:t>
            </w:r>
            <w:r w:rsidR="00000000" w:rsidRPr="00000000" w:rsidDel="00000000">
              <w:rPr>
                <w:rtl w:val="0"/>
              </w:rPr>
              <w:t xml:space="preserve">punktā</w:t>
            </w:r>
            <w:r w:rsidR="00000000" w:rsidRPr="00000000" w:rsidDel="00000000">
              <w:rPr>
                <w:rtl w:val="0"/>
              </w:rPr>
              <w:t xml:space="preserve">  un </w:t>
            </w:r>
            <w:r w:rsidR="00000000" w:rsidRPr="00000000" w:rsidDel="00000000">
              <w:rPr>
                <w:rtl w:val="0"/>
              </w:rPr>
              <w:t xml:space="preserve">53.1. </w:t>
            </w:r>
            <w:r w:rsidR="00000000" w:rsidRPr="00000000" w:rsidDel="00000000">
              <w:rPr>
                <w:rtl w:val="0"/>
              </w:rPr>
              <w:t xml:space="preserve">apakšpunktā</w:t>
            </w:r>
            <w:r w:rsidR="00000000" w:rsidRPr="00000000" w:rsidDel="00000000">
              <w:rPr>
                <w:rtl w:val="0"/>
              </w:rPr>
              <w:t xml:space="preserve"> vai </w:t>
            </w:r>
            <w:r w:rsidR="00000000" w:rsidRPr="00000000" w:rsidDel="00000000">
              <w:rPr>
                <w:rtl w:val="0"/>
              </w:rPr>
              <w:t xml:space="preserve">56. </w:t>
            </w:r>
            <w:r w:rsidR="00000000" w:rsidRPr="00000000" w:rsidDel="00000000">
              <w:rPr>
                <w:rtl w:val="0"/>
              </w:rPr>
              <w:t xml:space="preserve">punktā</w:t>
            </w:r>
            <w:r w:rsidR="00000000" w:rsidRPr="00000000" w:rsidDel="00000000">
              <w:rPr>
                <w:rtl w:val="0"/>
              </w:rPr>
              <w:t xml:space="preserve"> minētajam par mežaudzi norāda šo noteikumu </w:t>
            </w:r>
            <w:r w:rsidR="00000000" w:rsidRPr="00000000" w:rsidDel="00000000">
              <w:rPr>
                <w:rtl w:val="0"/>
              </w:rPr>
              <w:t xml:space="preserve">4. </w:t>
            </w:r>
            <w:r w:rsidR="00000000" w:rsidRPr="00000000" w:rsidDel="00000000">
              <w:rPr>
                <w:rtl w:val="0"/>
              </w:rPr>
              <w:t xml:space="preserve">pielikuma</w:t>
            </w:r>
            <w:r w:rsidR="00000000" w:rsidRPr="00000000" w:rsidDel="00000000">
              <w:rPr>
                <w:rtl w:val="0"/>
              </w:rPr>
              <w:t xml:space="preserve">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Punkts dod tiesības , bet neuzliek pienākumus īpašniekam 53.1. apakšpunktā minēto pārskatu iesniegt kā meža inventarizācijas datus pretēji izziņā 24-TA-2387  paustajam, kurā minēts: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Precizētā noteikumu 59. punkta redakcija paredz, ka tad, kad par nogabalu ir nepieciešams iesniegt mežaudzi raksturojošos rādītājus, pārskatu sagatavo sertificēts meža inventarizācijas veicējs. Grozījumi noteikumu 59. punktā paredz nevis samazināt Meža valsts reģistra datu kvalitāti, bet gan palielināt to, jo Meža valsts reģistrā tiks reģistrēta informācija par izkopto mežaudzi.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Izziņā 24-TA-2387 ir sašaurināts meža inventarizācijas process nonivelējot to līdz koku sugas, augstuma, un skaita noteikšanai kaut kādā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Pārskatus par meža ieaudzēšanu un atjaunošanu nav pareizi pielīdzināt meža inventarizācijas datiem, jo tie nesatur noteikumu 1. tabulā minētās  Parametri meža sadalīšanai nogabalos prasības. Nav skaidrs arī, kā pārskatā par meža ieaudzēšanu tiek iegūts tāds meža inventarizācijas elements kā meža tips.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59. Šo noteikumu 53.1. apakšpunktā minēto pārskatu, ja ar koku ciršanu mežaudzes šķērslaukums samazinās zem kritiskā šķērslaukuma. Lai šo noteikumu 53.1. apakšpunktā minēto pārskatu, kas iesniegts par cirti, kurā ar koku ciršanu mežaudzes šķērslaukums netiek samazināts zem kritiskā šķērslaukuma, un šo noteikumu 56. punktā minēto pārskatu pielīdzinātu meža inventarizācijas datiem, pārskatā papildus šo noteikumu 50. punktā  un 53.1. apakšpunktā vai 56. punktā minētajam par mežaudzi norāda šo noteikumu 4. pielikuma 1. tabulas 3.2., 3.3., 3.4. un 3.5. apakšpunktā prasīto informāciju un šo pārskatu sagatavo sertificēts meža inventarizācijas veicējs.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Jaunzems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Pielikuma saturu skatīt dokumentā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argumentāciju tomēr uzturam spēkā iebildumu par 3.2., 3.3, 3.4., 3.5. punktu, kas paredz atteikties no pieļaujamās novirzes- "14-Teritorijā, kur aizliegta mežsaimnieciskā darbība,  pieļaujamo novirzi neierobežo"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papildus argumentus minot: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plānotajiem grozījumiem pastāv risks, ka veicot atkārtotu meža inventarizāciju, tā var saturēt ne tikai neprecīzus, bet klaji maldinošus datus, bez jebkādiem ierobežojumiem manipulējot ar nogabala sugu sastāvu, vecumu, šķērslaukumu, augstumu, caurmēru, nogabala platību, valdošo sugu, meža tipu un zemju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MVR datus izmanto ne tikai VMD mežsaimniecisku lēmumu pieņemšanā, bet arī citas institūcijas, piemēram plānojot un aprēķinot kompensācijas par mežsaimnieciskās darbības ierobežojumiem iegūstot statistikas datus utt.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anotācijā nav runa par pilnīgu inv. datu pieļaujamās novirzes atcelšanu, bet gan par samazināšanu, tātad punkts "14-Teritorijā, kur aizliegta mežsaimnieciskā darbība,  pieļaujamo novirzi neierobežo" ir pretrunā ar anotāciju, kurā minēts”  jāsamazina pieļaujamās novirzei prasības, jo nav nepieciešami tik precīzi dati.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Meža inventarizācijas dati satur informāciju par vides stāvokli un saskaņā ar Latvijas Republikas Satversmes  115.pantu valsts aizsargā ikviena tiesības dzīvot labvēlīgā vidē, sniedzot ziņas par vides stāvokli un rūpējoties par tās saglabāšanu un uzlabošanu. Jo kvalitatīvāka ir Meža valsts reģistrā uzturētā informācija, jo pilnvērtīgāk iespējams izmantot un objektīvāk  raksturot vides stāvokli.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Piezīmes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Teritorijā, kur aizliegta mežsaimnieciskā darbība,  pieļaujamo novirzi reizina ar koeficientu 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Jaunzems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24-TA-2387</w:t>
    </w:r>
    <w:r>
      <w:br/>
    </w:r>
    <w:r w:rsidR="00000000" w:rsidRPr="00000000" w:rsidDel="00000000">
      <w:rPr>
        <w:rtl w:val="0"/>
      </w:rPr>
      <w:t xml:space="preserve">Izdrukāts 19.06.2025. 17.14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24-TA-2387</w:t>
    </w:r>
    <w:r>
      <w:br/>
    </w:r>
    <w:r w:rsidR="00000000" w:rsidRPr="00000000" w:rsidDel="00000000">
      <w:rPr>
        <w:rtl w:val="0"/>
      </w:rPr>
      <w:t xml:space="preserve">Izdrukāts 19.06.2025. 17.14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Atzinumi_24-TA-2387.docx</dc:title>
</cp:coreProperties>
</file>

<file path=docProps/custom.xml><?xml version="1.0" encoding="utf-8"?>
<Properties xmlns="http://schemas.openxmlformats.org/officeDocument/2006/custom-properties" xmlns:vt="http://schemas.openxmlformats.org/officeDocument/2006/docPropsVTypes"/>
</file>