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ministrija) konstatē, ka noteikumu projekta pielikumā ietvertā TAPL 27. panta pirmā, otrā un trešā daļa ir analoga spēku zaudējušo Ministru kabineta 2021. gada 4. februāra noteikumu Nr. 83 “Noteikumi par prioritāro investīciju projektu apkalpošanu” (turpmāk – noteikumi Nr. 83) Pielikuma 1.4.2. punktā minētajai.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saistībā norādāms, ka kopš noteikumu Nr. 83 spēkā stāšanās brīža ir mainījusies faktiskā situācija. Pamatojoties uz Ministru kabineta 2024. gada 20. janvāra rīkojuma Nr. 55 “Par Valdības rīcības plānu Deklarācijas par Evikas Siliņas vadītā Ministru kabineta iecerēto darbību īstenošanai” 27.4. apakšpunktu, ar likumu “Grozījumi Teritorijas attīstības plānošanas likumā”, kas stājās spēkā 2024. gada 27. novembrī, TAPL 27. panta pirmajā daļā noteiktais termiņš teritorijas plānojumu un lokālplānojumu apstrīdēšanai ministrijā tika samazināts uz pusi. Proti, šis termiņš tika pārskatīts, īstenojot administratīvā sloga mazināšanas pasākumus un to samazināt vēl uz pusi būtu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LPS sarunās ir vērsusi ministrijas uzmanību, ka termiņu samazinājums vēl uz pusi var radīt riskus domes lēmuma pieņemšanā, jo šajā gadījumā tas nozīmētu ārkārtas domes sēdes sasaukšanu, turklāt bez garantijas, ka tajās tiks nodrošināts kvorums.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pielikuma 1.4.2.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(turpmāk – TAPL) 25. panta otrā daļa neparedz termiņus, kurus šī noteikuma projekta ietvaros iespējams saīsināt.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iecere bija samazināt TAPL 25. panta otrajā </w:t>
            </w:r>
            <w:r w:rsidR="00000000" w:rsidRPr="00000000" w:rsidDel="00000000">
              <w:rPr>
                <w:i w:val="1"/>
                <w:rtl w:val="0"/>
              </w:rPr>
              <w:t xml:space="preserve">prim</w:t>
            </w:r>
            <w:r w:rsidR="00000000" w:rsidRPr="00000000" w:rsidDel="00000000">
              <w:rPr>
                <w:rtl w:val="0"/>
              </w:rPr>
              <w:t xml:space="preserve"> daļā ietverto termiņu saistībā ar publikāciju oficiālajā izdevumā “Latvijas Vēstnesis”, vēršam uzmanību, ka atbilstoši šajā pantā noteiktajam minētā publikācija notiek automatizēti caur teritorijas attīstības plānošanas informācijas sistēmu, kas aizņem vidēji 1-2 dienas (šo termiņu nav iespējams samazināt). Tādējādi šajā noteikumu projektā nav lietderības šo normu ietvert un secīgi - lūdzam svītrot pielikuma 1.4.1.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18.02.2025.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18.02.2025.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