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apakšsadaļā "Risinājuma apraksts" norādīts, ka no Atveseļošanas fonda 100 % apmērā turpmāk finansējama digitālās attīstības ceļa karšu izsniegšanu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izmaksas radušās jau no paša sākuma, lūdzam dzēst vārdu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1.3.sadaļā norādīto informāciju: </w:t>
            </w:r>
            <w:r w:rsidR="00000000" w:rsidRPr="00000000" w:rsidDel="00000000">
              <w:rPr>
                <w:i w:val="1"/>
                <w:rtl w:val="0"/>
              </w:rPr>
              <w:t xml:space="preserve">“Ņemot vērā Vides aizsardzības un reģionālās attīstības ministrijas kompetenci un atbildību par Eiropas Komisijas programmas “Digitālā Eiropa” 2021.-2027. gada ieviešanu Latvijā, gadījumā, ja Eiropas digitālās inovācijas centram nepieciešami finanšu līdzekļi nodokļu maksājumiem, tai ir jāsagatavo attiecīgs informatīvais ziņojums Ministru kabinetam par valsts budžeta līdzekļu piešķiršanu minēto Eiropas digitālās inovācijas centru izmaksu segšanai.”</w:t>
            </w:r>
            <w:r w:rsidR="00000000" w:rsidRPr="00000000" w:rsidDel="00000000">
              <w:rPr>
                <w:rtl w:val="0"/>
              </w:rPr>
              <w:t xml:space="preserve"> un norādīt citus risinājumus attiecībā uz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ir saistīts ar ANM pasākuma īstenošanu un attiecīgi tā ietvaros ir jānosaka regulējums ar projekta īstenošanu saistīto izmaksu segšanai. Vienlaikus atgādinām, ka saskaņā ar spēkā esošo noteikumu Nr.577 33.1.apakšpunktu pievienotās vērtības nodoklis, muitas nodokļi, nodevas un soda maksājumi šī ANM pasākuma ietvaros netiek segti no ANM līdzekļiem, savukārt saskaņā ar Ministru kabineta 22.03.2022. sēdes protokola Nr.17 34.§ 9.punktu ir noteikti nosacījumi pievienotās vērtības nodokļa izmaksu segšanai ANM pasākumu ietvaros, no kura izriet, ka Eiropas digitālās inovācijas centrs nevar pretendēt uz to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programmu “Digitālā Eiropa” norādām, ka Ministru kabineta 14.03.2023. sēdē (prot Nr.14 31.§) tika izskatīts informatīvais ziņojums "Par Eiropas Parlamenta un Padomes regulas (ES) 2021/694 ar ko izveido programmu "Digitālā Eiropa" un atceļ lēmumu (ES) 2015/2240" koordinēšanu un nacionālo kontaktpunktu", kurā noteikts, ka valsts budžeta līdzfinansējumu var pieprasīt projektu īstenošanai, nevis nodokļu izmaksu segšanai, kā arī minētajā lēmumā ir norādīti nosacījumi attiecībā uz projektu īstenotājiem, kas var pretendēt uz valsts budžeta līdzfinansējuma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2.2.1.1.i. investīcijas ietvaros sasniedzami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veiktie precizējumi MK noteikumu grozījumu 6.punktā (MK noteikumu 10.punkts). Lūgums saskaņot MK noteikumos norādītās rādītāju redakcijas ar apstiprinātajiem Padomes īstenošanas lēmuma (CID) grozījumiem. Tāpat aicinām anotācijā ietvert Darbības kārtībā paredzētos pārbaudes mehānismus un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līdz 2024. gada 30. jūnijam izsniegto ceļvežu (ceļa karšu) skaits –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pēc MK noteikumu spēkā stāšanās spēkā, EDIC būs nepieciešams veikt līguma grozījumus, nomainot visus sasniedzamos rādītājus abos projektos, pastāv liels risks, ka šāds rādītājs netiks sasniegts uz 2024.gada 30.jūniju.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izvērtējumu par šo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 un izmaksas, kas netiek segtas no Atveseļošanas fonda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jau izteiktajam iebildumam jaunā izmaksu dalījuma pieeja pirms MK noteikumu projekta apstiprināšanas MK jāsaskaņo ar Eiropas Komisiju. Lūdzam iesniegt MK noteikumu projektu un anotāciju angļu valodā saskaņošanai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punktā</w:t>
            </w:r>
            <w:r w:rsidR="00000000" w:rsidRPr="00000000" w:rsidDel="00000000">
              <w:rPr>
                <w:rtl w:val="0"/>
              </w:rPr>
              <w:t xml:space="preserve"> minētās darbības nodrošināšanai Eiropas digitālās inovācijas centrs pārbauda darbības veidu pirms līguma parakstīšanas un atbalsta piešķiršanas gala labuma guvējam. Pārbaude gala labuma guvējam ir uzskatāma par veiktu, ja no Latvijas Investīciju un attīstības aģentūras vai akciju sabiedrības "Attīstības finanšu institūcija Altum" (turpmāk – Altum) saņemts starplēmums par komersanta atbilstību komercdarbības atbalsta nosacījumiem saskaņā ar Ministru kabineta 2023. gada 10. janvāra noteikumu </w:t>
            </w:r>
            <w:r w:rsidR="00000000" w:rsidRPr="00000000" w:rsidDel="00000000">
              <w:rPr>
                <w:rtl w:val="0"/>
              </w:rPr>
              <w:t xml:space="preserve">Nr.10</w:t>
            </w:r>
            <w:r w:rsidR="00000000" w:rsidRPr="00000000" w:rsidDel="00000000">
              <w:rPr>
                <w:rtl w:val="0"/>
              </w:rPr>
              <w:t xml:space="preserve">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2.2.1.2.i. investīcija) Latvijas Investīciju un attīstības aģentūras gadījumā vai Ministru kabineta 2022. gada 5. jūlija noteikumu </w:t>
            </w:r>
            <w:r w:rsidR="00000000" w:rsidRPr="00000000" w:rsidDel="00000000">
              <w:rPr>
                <w:rtl w:val="0"/>
              </w:rPr>
              <w:t xml:space="preserve">Nr.421</w:t>
            </w:r>
            <w:r w:rsidR="00000000" w:rsidRPr="00000000" w:rsidDel="00000000">
              <w:rPr>
                <w:rtl w:val="0"/>
              </w:rPr>
              <w:t xml:space="preserve">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2.2.1.4.i. investīcija) Altum gadījumā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noteikumi 36.</w:t>
            </w:r>
            <w:r w:rsidR="00000000" w:rsidRPr="00000000" w:rsidDel="00000000">
              <w:rPr>
                <w:vertAlign w:val="superscript"/>
                <w:rtl w:val="0"/>
              </w:rPr>
              <w:t xml:space="preserve">2</w:t>
            </w:r>
            <w:r w:rsidR="00000000" w:rsidRPr="00000000" w:rsidDel="00000000">
              <w:rPr>
                <w:rtl w:val="0"/>
              </w:rPr>
              <w:t xml:space="preserve"> punkts paredz prasības “nenodarīt būtisku kaitējumu” prasības pārbaudi, kas nav komercdarbības atbalsta regulējuma prasība, nav skaidrs, kādēļ šīs prasības pārbaude gala labuma guvējam ir uzskatāma par veiktu, ja no Latvijas Investīciju un attīstības aģentūras vai akciju sabiedrības "Attīstības finanšu institūcija Altum" (turpmāk – Altum) saņemts starplēmums par komersanta atbilstību komercdarbības atbalsta nosacījumiem. Lūdzam precizēt noteikumu normu, kā arī precizēt skaidrojumu anotācijā, ņemot vērā to, ka komercdarbības atbalsta regulējuma prasību pārbaudi ir jāveic uz atbalsta piešķiršanas brīdi. Attiecīgi lūdzam precizēt arī 36.</w:t>
            </w:r>
            <w:r w:rsidR="00000000" w:rsidRPr="00000000" w:rsidDel="00000000">
              <w:rPr>
                <w:vertAlign w:val="superscript"/>
                <w:rtl w:val="0"/>
              </w:rPr>
              <w:t xml:space="preserve">6</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Eiropas digitālās inovācijas centrs, saņemot šo noteikumu </w:t>
            </w:r>
            <w:r w:rsidR="00000000" w:rsidRPr="00000000" w:rsidDel="00000000">
              <w:rPr>
                <w:rtl w:val="0"/>
              </w:rPr>
              <w:t xml:space="preserve">36.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Latvijas Investīciju un attīstības aģentūras vai Altum starplēmumu, nevērtē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un </w:t>
            </w:r>
            <w:r w:rsidR="00000000" w:rsidRPr="00000000" w:rsidDel="00000000">
              <w:rPr>
                <w:rtl w:val="0"/>
              </w:rPr>
              <w:t xml:space="preserve">49.4. </w:t>
            </w:r>
            <w:r w:rsidR="00000000" w:rsidRPr="00000000" w:rsidDel="00000000">
              <w:rPr>
                <w:rtl w:val="0"/>
              </w:rPr>
              <w:t xml:space="preserve">apakšpunktā</w:t>
            </w:r>
            <w:r w:rsidR="00000000" w:rsidRPr="00000000" w:rsidDel="00000000">
              <w:rPr>
                <w:rtl w:val="0"/>
              </w:rPr>
              <w:t xml:space="preserve"> noteiktās prasības, bet vadoties no saņemtās informācijas apjoma, nepieciešamības gadījumā veicot pārbaudi saskaņā ar šo noteikumu </w:t>
            </w:r>
            <w:r w:rsidR="00000000" w:rsidRPr="00000000" w:rsidDel="00000000">
              <w:rPr>
                <w:rtl w:val="0"/>
              </w:rPr>
              <w:t xml:space="preserve">61. </w:t>
            </w:r>
            <w:r w:rsidR="00000000" w:rsidRPr="00000000" w:rsidDel="00000000">
              <w:rPr>
                <w:rtl w:val="0"/>
              </w:rPr>
              <w:t xml:space="preserve">punkta</w:t>
            </w:r>
            <w:r w:rsidR="00000000" w:rsidRPr="00000000" w:rsidDel="00000000">
              <w:rPr>
                <w:rtl w:val="0"/>
              </w:rPr>
              <w:t xml:space="preserve"> prasībām, pieņem lēmumu par komercdarbības atbalsta piešķiršanu, nodrošina digitālā brieduma testa pieejamību un izsniedz digitālās attīstības ceļa karti vai noraida atbalsta pieteikumu. Komersantam ir pienākums iesniegt visu nepieciešamo dokumentāciju, kas nepieciešama Eiropas digitālās inovācijas centram, ja tā nav iesniegta Latvijas Investīciju un attīstības aģentūrā. Latvijas Investīciju un attīstības aģentūras un Altum pienākums ir izsniegt Eiropas digitālās inovācijas centram nepieciešamo informāciju, kas nepieciešama lēmuma par komercdarbības atbalsta piešķiršanu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dzēšot atsauci un noteikumu 57. punktu, ņemot vērā to, ka noteikumi 57.1. un 57.3. apakšpunktā minētās komercdarbības atbalsta regulējuma prasības ir vienmēr jāpārbauda uz atbalsta piešķiršanas brīdi. Attiecīgi lūdzam precizēt arī noteikumu 36.</w:t>
            </w:r>
            <w:r w:rsidR="00000000" w:rsidRPr="00000000" w:rsidDel="00000000">
              <w:rPr>
                <w:vertAlign w:val="superscript"/>
                <w:rtl w:val="0"/>
              </w:rPr>
              <w:t xml:space="preserve">5</w:t>
            </w:r>
            <w:r w:rsidR="00000000" w:rsidRPr="00000000" w:rsidDel="00000000">
              <w:rPr>
                <w:rtl w:val="0"/>
              </w:rPr>
              <w:t xml:space="preserve"> punktu attiecībā uz pārbaudi par 61. punktu, ņemot vērā to, ka attiecīgajam atbalsta sniedzējam pārbaudi 61.1. un 61.2. apakšpunkta prasībām, kas arī aptver komercdarbības atbalsta regulējuma nosacījumus, ir jānodrošina vienmēr uz atbalsta piešķiršanas brīdi. Attiecīgi lūdzam pārskatīt arī 36.</w:t>
            </w:r>
            <w:r w:rsidR="00000000" w:rsidRPr="00000000" w:rsidDel="00000000">
              <w:rPr>
                <w:vertAlign w:val="superscript"/>
                <w:rtl w:val="0"/>
              </w:rPr>
              <w:t xml:space="preserve">6</w:t>
            </w:r>
            <w:r w:rsidR="00000000" w:rsidRPr="00000000" w:rsidDel="00000000">
              <w:rPr>
                <w:rtl w:val="0"/>
              </w:rPr>
              <w:t xml:space="preserve"> punktu, jo tajā minētās darbībās nav saistītas ar komercdarbības atbalsta prasību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Gala labuma guvējs nodrošina darbību vai izmaksu nošķiršanu saskaņā ar Komisijas regulas Nr. </w:t>
            </w:r>
            <w:r w:rsidR="00000000" w:rsidRPr="00000000" w:rsidDel="00000000">
              <w:rPr>
                <w:rtl w:val="0"/>
              </w:rPr>
              <w:t xml:space="preserve">2023/2831</w:t>
            </w:r>
            <w:r w:rsidR="00000000" w:rsidRPr="00000000" w:rsidDel="00000000">
              <w:rPr>
                <w:rtl w:val="0"/>
              </w:rPr>
              <w:t xml:space="preserve"> 1. panta 2. punktu vai Komisijas regulas Nr. </w:t>
            </w:r>
            <w:r w:rsidR="00000000" w:rsidRPr="00000000" w:rsidDel="00000000">
              <w:rPr>
                <w:rtl w:val="0"/>
              </w:rPr>
              <w:t xml:space="preserve">1408/2013</w:t>
            </w:r>
            <w:r w:rsidR="00000000" w:rsidRPr="00000000" w:rsidDel="00000000">
              <w:rPr>
                <w:rtl w:val="0"/>
              </w:rPr>
              <w:t xml:space="preserve"> 1. panta 2. punktu, ja gala labuma guvējs vienlaikus darbojas šajos noteikumos norādītajās atbalstāmajās un neatbalstāmajās nozarēs. Minētās prasības attiecināmas uz Eiropas digitālās inovācijas centru kā inovācijas kopu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gadījumā, ja atbalsta saņēmējs darbojas izslēgtajās nozarēs, kas noteiktas de mimimis regulā, atbalstu drīkst piešķirt tikai tad, ja tas nodrošina nodrošina nozaru darbību nodalīšanu vai uzskaites nodalīšanu, lūdzam atbilstoši precizēt noteikumu 58. punktu, nodrošinot, ka gadījumā, ja atbalsta saņēmējs vienlaikus darbojas vienā vai vairākās Komisijas regulas Nr.2023/2831 1.panta 1.punkta a), b), c) un d) apakšpunktā minētajās nozarēs, atbalstu drīkst piešķirt tikai tad, ja atbalsta pretendents nodrošina šo nozaru darbību vai uzskaites nodalīšanu, lai darbības izslēgtajās nozarēs saskaņā ar Komisijas regulas Nr.2023/2831 1.panta 2.punktu negūst labumu no de minimis atbalsta, ko piešķir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ietvaros ir noteikts, ka atbalstu nepiešķir nozarēm, kas minētas 57.4-57.9 un 57.13-57.14.punktos. Lūdzam normatīvā akta skaidrības nolūkos papildināt noteikumus ar nosacījumu attiecībā uz projekta iesniedzējiem, kas vienlaicīgi darbojas nozarē vai veic darbības, kas minētas kā aizliegtās, nosakot, vai atbalsts tādiem projekta iesniedzējiem atbalsta programmas ietvaros var (ar izmaksu nodalīšanu) / nevar tikt sniegts, vienlaikus sniedzot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vai </w:t>
            </w:r>
            <w:r w:rsidR="00000000" w:rsidRPr="00000000" w:rsidDel="00000000">
              <w:rPr>
                <w:i w:val="1"/>
                <w:rtl w:val="0"/>
              </w:rPr>
              <w:t xml:space="preserve">de minimis</w:t>
            </w:r>
            <w:r w:rsidR="00000000" w:rsidRPr="00000000" w:rsidDel="00000000">
              <w:rPr>
                <w:rtl w:val="0"/>
              </w:rPr>
              <w:t xml:space="preserve"> plānotā atbalsta kopsumma, ko viena dalībvalsts piešķīrusi vienam vienotam uzņēmumam, nevienā trīs gadu periodā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r w:rsidR="00000000" w:rsidRPr="00000000" w:rsidDel="00000000">
              <w:rPr>
                <w:i w:val="1"/>
                <w:rtl w:val="0"/>
              </w:rPr>
              <w:t xml:space="preserve"> De minimis</w:t>
            </w:r>
            <w:r w:rsidR="00000000" w:rsidRPr="00000000" w:rsidDel="00000000">
              <w:rPr>
                <w:rtl w:val="0"/>
              </w:rPr>
              <w:t xml:space="preserve"> atbalsta apmērs tiek vērtēts viena vienota komersanta līmenī atbilstoši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ņemot vērā to, ka, veicot gala labuma guvēja atbilstību Komisijas regulas Nr. 2023/2831 3. panta 2. punktam, jāņem vērā, nevis jebkurš trīs gadu periods, bet gan ir jāpārbauda trīs gadu periodā, skaitot no de minimis atbalsta piešķiršanas lēmuma pieņemšanas dienas atpakaļ. Turklāt atbilstību noteikumu 61.2. apakšpunktā minēto prasību ir jāpārbauda tikai gadījumā, ja gala labuma guvējam atbalsts tiek piešķirts saskaņā ar Komisijas regulu Nr. 2023/2831, līdz ar to lūdzam precizēt 61.2. apakšpunktu kopsakarā ar 61.1. apakšpunktu tā, lai no normām būtu skaidrs, ka katru no šīm normām piemēro tikai attiecīgās regulas piemērošanas gadījumā, proti, 61.1. apakšpunktu, ja atbalstu piešķir saskaņā ar Komisijas regulu Nr. 1408/2013, savukārt 61.2. apakšpunktu, ja atbalstu piešķir saskaņā ar Komisijas regulas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61.2.punktu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Komisijas regulā Nr. 2023/2831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vai plānotais de minimis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de minimis atbalsta maksimālo apmēru.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 atbilstoši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pirms komercdarbības atbalsta piešķiršanas Eiropas digitālās inovācijas centram kā inovācijas kopai Centrālā finanšu un līgumu aģentūra pārbauda atbilstību šo noteikumu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izņemot </w:t>
            </w:r>
            <w:r w:rsidR="00000000" w:rsidRPr="00000000" w:rsidDel="00000000">
              <w:rPr>
                <w:rtl w:val="0"/>
              </w:rPr>
              <w:t xml:space="preserve">61.1. </w:t>
            </w:r>
            <w:r w:rsidR="00000000" w:rsidRPr="00000000" w:rsidDel="00000000">
              <w:rPr>
                <w:rtl w:val="0"/>
              </w:rPr>
              <w:t xml:space="preserve">apakšpunktā</w:t>
            </w:r>
            <w:r w:rsidR="00000000" w:rsidRPr="00000000" w:rsidDel="00000000">
              <w:rPr>
                <w:rtl w:val="0"/>
              </w:rPr>
              <w:t xml:space="preserve"> minēto, noteiktajiem nosacījumiem un nosacījumam par to, vai atbalsta apmērs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w:t>
            </w:r>
            <w:r w:rsidR="00000000" w:rsidRPr="00000000" w:rsidDel="00000000">
              <w:rPr>
                <w:i w:val="1"/>
                <w:rtl w:val="0"/>
              </w:rPr>
              <w:t xml:space="preserve"> De minimis</w:t>
            </w:r>
            <w:r w:rsidR="00000000" w:rsidRPr="00000000" w:rsidDel="00000000">
              <w:rPr>
                <w:rtl w:val="0"/>
              </w:rPr>
              <w:t xml:space="preserve"> atbalsta apmērs tiek vērtēts inovācijas kopas dalībnieku līmenī atbilstoši Komisijas regulas Nr. 2023/2831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Komisijas regulu Nr. 2023/2831 "Trīs gadu laikposms šīs regulas vajadzībām būtu jāvērtē kā slīdošs periods. Attiecībā uz katru jaunu de minimis atbalsta piešķiršanu jāņem vērā de minimis atbalsta kopsumma, kas piešķirta iepriekšējos trīs gados." (preambulas 11.apsvērums). Vienlaikus lūdzam skatīt iebildumu pie noteikumu 61.2.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61.</w:t>
            </w:r>
            <w:r w:rsidR="00000000" w:rsidRPr="00000000" w:rsidDel="00000000">
              <w:rPr>
                <w:vertAlign w:val="superscript"/>
                <w:rtl w:val="0"/>
              </w:rPr>
              <w:t xml:space="preserve">1 </w:t>
            </w:r>
            <w:r w:rsidR="00000000" w:rsidRPr="00000000" w:rsidDel="00000000">
              <w:rPr>
                <w:rtl w:val="0"/>
              </w:rPr>
              <w:t xml:space="preserve">punktu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Komisijas regulā Nr. ​2023/2831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noteiktajā gadījumā pirms komercdarbības atbalsta piešķiršanas Eiropas digitālās inovācijas centram kā inovācijas kopai Centrālā finanšu un līgumu aģentūra pārbauda atbilstību šo noteikumu 61. punktā, izņemot 61.1. apakšpunktā minēto, noteiktajiem nosacījumiem un nosacījumam par to, ka plānotais </w:t>
            </w:r>
            <w:r w:rsidR="00000000" w:rsidRPr="00000000" w:rsidDel="00000000">
              <w:rPr>
                <w:i w:val="1"/>
                <w:rtl w:val="0"/>
              </w:rPr>
              <w:t xml:space="preserve">de minimis</w:t>
            </w:r>
            <w:r w:rsidR="00000000" w:rsidRPr="00000000" w:rsidDel="00000000">
              <w:rPr>
                <w:rtl w:val="0"/>
              </w:rPr>
              <w:t xml:space="preserve"> atbalsts kopā ar iepriekšējos trīs gados no atbalsta piešķiršanas dienas saņemto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inovācijas kopas dalībnieku līmenī atbilstoši Komisijas regulas Nr. 2023/2831 2. panta 2.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Eiropas digitālās inovācijas centrs, pārbaudot gala labuma guvējam līdz šim piešķirtā </w:t>
            </w:r>
            <w:r w:rsidR="00000000" w:rsidRPr="00000000" w:rsidDel="00000000">
              <w:rPr>
                <w:i w:val="1"/>
                <w:rtl w:val="0"/>
              </w:rPr>
              <w:t xml:space="preserve">de minimis</w:t>
            </w:r>
            <w:r w:rsidR="00000000" w:rsidRPr="00000000" w:rsidDel="00000000">
              <w:rPr>
                <w:rtl w:val="0"/>
              </w:rPr>
              <w:t xml:space="preserve"> apjomu, lūdz gala labuma guvējam iesniegt apliecinājumu par </w:t>
            </w:r>
            <w:r w:rsidR="00000000" w:rsidRPr="00000000" w:rsidDel="00000000">
              <w:rPr>
                <w:i w:val="1"/>
                <w:rtl w:val="0"/>
              </w:rPr>
              <w:t xml:space="preserve">de minimis</w:t>
            </w:r>
            <w:r w:rsidR="00000000" w:rsidRPr="00000000" w:rsidDel="00000000">
              <w:rPr>
                <w:rtl w:val="0"/>
              </w:rPr>
              <w:t xml:space="preserve"> informācijas sistēmā norādītās informācijas atbilstību. Ja gala labuma guvējs konstatē, ka</w:t>
            </w:r>
            <w:r w:rsidR="00000000" w:rsidRPr="00000000" w:rsidDel="00000000">
              <w:rPr>
                <w:i w:val="1"/>
                <w:rtl w:val="0"/>
              </w:rPr>
              <w:t xml:space="preserve"> de minimis</w:t>
            </w:r>
            <w:r w:rsidR="00000000" w:rsidRPr="00000000" w:rsidDel="00000000">
              <w:rPr>
                <w:rtl w:val="0"/>
              </w:rPr>
              <w:t xml:space="preserve"> informācijas sistēmā ir redzama nekorekta informācija, tas iesūta Eiropas digitālās inovācijas centram informāciju par atbilstošo izmantoto </w:t>
            </w:r>
            <w:r w:rsidR="00000000" w:rsidRPr="00000000" w:rsidDel="00000000">
              <w:rPr>
                <w:i w:val="1"/>
                <w:rtl w:val="0"/>
              </w:rPr>
              <w:t xml:space="preserve">de minimis</w:t>
            </w:r>
            <w:r w:rsidR="00000000" w:rsidRPr="00000000" w:rsidDel="00000000">
              <w:rPr>
                <w:rtl w:val="0"/>
              </w:rPr>
              <w:t xml:space="preserve">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de minimis atbalsta uzskaiti de minimis atbalsta sistēmā veic saskaņā ar Ministru kabineta 2018. gada 21. novembra noteikumiem Nr. 715 "Noteikumi par de minimis atbalsta uzskaites un piešķiršanas kārtību un de minimis atbalsta uzskaites veidlapu paraugiem" (turpmāk – MKN 715), savukārt attiecībā uz atbilstību de minimis atbalsta regulējuma prasībām atbalsta sniedzējs veic izvērtējumu uz atbalsta piešķiršanas brīdi. Ievērojot minēto, nav skaidra 62.</w:t>
            </w:r>
            <w:r w:rsidR="00000000" w:rsidRPr="00000000" w:rsidDel="00000000">
              <w:rPr>
                <w:vertAlign w:val="superscript"/>
                <w:rtl w:val="0"/>
              </w:rPr>
              <w:t xml:space="preserve">1</w:t>
            </w:r>
            <w:r w:rsidR="00000000" w:rsidRPr="00000000" w:rsidDel="00000000">
              <w:rPr>
                <w:rtl w:val="0"/>
              </w:rPr>
              <w:t xml:space="preserve"> punktā paredzētā apliecinājuma jēga un mērķis. Lūdzam to dzēst. Gadījumā, ja pēc atbalsta piešķiršanas atbalsta saņēmējs var pamatot, ka de minimis sistēmā jāveic korekcijas piešķirtajā de minimis atbalsta apmērā, jo tas, piemēram, nav pilnā apmērā izmantojis tam piešķirto de minimis atbalsta summu, tas, ievērojot MKN 715 10.6. apakšpunktā minēto, var vērsties pie attiecīgā atbalsta sniedzēja ar pamatotu lūgumu veikt šīs korekcijas. Tā kā šāda iespēja noteikta jau citā normatīvajā aktā, šajā punktā to dublēt nav nepieciešams. Līdz ar to lūdzam visu 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Eiropas digitālās inovācijas centrs, ievērojot Komisijas regulas Nr. </w:t>
            </w:r>
            <w:r w:rsidR="00000000" w:rsidRPr="00000000" w:rsidDel="00000000">
              <w:rPr>
                <w:rtl w:val="0"/>
              </w:rPr>
              <w:t xml:space="preserve">651/2014</w:t>
            </w:r>
            <w:r w:rsidR="00000000" w:rsidRPr="00000000" w:rsidDel="00000000">
              <w:rPr>
                <w:rtl w:val="0"/>
              </w:rPr>
              <w:t xml:space="preserve"> 8. pantu, saņemto atbalstu saskaņā ar Komisijas regulas Nr.  </w:t>
            </w:r>
            <w:r w:rsidR="00000000" w:rsidRPr="00000000" w:rsidDel="00000000">
              <w:rPr>
                <w:rtl w:val="0"/>
              </w:rPr>
              <w:t xml:space="preserve">651/2014</w:t>
            </w:r>
            <w:r w:rsidR="00000000" w:rsidRPr="00000000" w:rsidDel="00000000">
              <w:rPr>
                <w:rtl w:val="0"/>
              </w:rPr>
              <w:t xml:space="preserve"> 27. pantu un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ievērojot Komisijas regulas Nr. </w:t>
            </w:r>
            <w:r w:rsidR="00000000" w:rsidRPr="00000000" w:rsidDel="00000000">
              <w:rPr>
                <w:rtl w:val="0"/>
              </w:rPr>
              <w:t xml:space="preserve">2023/2831</w:t>
            </w:r>
            <w:r w:rsidR="00000000" w:rsidRPr="00000000" w:rsidDel="00000000">
              <w:rPr>
                <w:rtl w:val="0"/>
              </w:rPr>
              <w:t xml:space="preserve"> 5. panta 3. punkta nosacījumus, saņemto atbalstu drīkst kumulēt ar programmas "Digitālā Eiropa" ietvaros sniegto atbalstu un ar citu valsts atbalstu, tai skaitā par vienām un tām pašām attiecināmajām izmaksām, izvairoties no dubutfinansējuma, ja netiek pārsniegta lielākā saskaņā ar Komisijas regulas Nr. </w:t>
            </w:r>
            <w:r w:rsidR="00000000" w:rsidRPr="00000000" w:rsidDel="00000000">
              <w:rPr>
                <w:rtl w:val="0"/>
              </w:rPr>
              <w:t xml:space="preserve">651/2014</w:t>
            </w:r>
            <w:r w:rsidR="00000000" w:rsidRPr="00000000" w:rsidDel="00000000">
              <w:rPr>
                <w:rtl w:val="0"/>
              </w:rPr>
              <w:t xml:space="preserve"> 27. pantu noteiktā atbalsta intensitāte un šo noteikumu </w:t>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34.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 gadījumā Komisijas regulas Nr. 2023/2831 3. panta 2. punktā noteiktais robežlielums.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70. punkts nosaka kumulācijas iespēju, ja Eiropas digitālās inovācijas centrs ir atbalsta saņēmējs saskaņā ar Komisijas regulu Nr. 651/2014 un nav paredzēta kumulācija gadījumos, kad Eiropas digitālās inovācijas centrs ir atbalsta saņēmējs saskaņā ar Komisijas regulu Nr. 2023/2831, lūdzam saglabāt noteikumu 70</w:t>
            </w:r>
            <w:r w:rsidR="00000000" w:rsidRPr="00000000" w:rsidDel="00000000">
              <w:rPr>
                <w:vertAlign w:val="superscript"/>
                <w:rtl w:val="0"/>
              </w:rPr>
              <w:t xml:space="preserve">1</w:t>
            </w:r>
            <w:r w:rsidR="00000000" w:rsidRPr="00000000" w:rsidDel="00000000">
              <w:rPr>
                <w:rtl w:val="0"/>
              </w:rPr>
              <w:t xml:space="preserve">. punktu (iepriekšējā saskaņošanas kārtā šāds punkts bija iekļauts), nodrošinot kārtību attiecībā uz kumulācijas pieļaušanu/nepieļaušanu gadījumā, ja atbalsts Eiropas digitālās inovācijas centram tiek sniegts saskaņā ar Komisijas regulu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Šīs investīcijas ietvaros Eiropas digitālās inovācijas centrs sniedz atbalstu gala labuma guvējam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tās piemērošanas periodā, kas noteikts regulas Nr.1407/2013 8. pantā un 7. panta 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75. punktu, jo ar grozījumiem noteikumos ir paredzēts, ka de minimis atbalstu Eiropas digitālās inovācijas centram piešķirs ar Komisijas regulu Nr. 2023/2831, iekļaujot attiecīgās prasības no šī regulējuma, nevis saskaņā ar Komisijas regulu Nr. 1407/2013. Gadījumā, ja plānots piešķirt de minimis atbalstu arī saskaņā Komisijas regulu Nr. 1407/2013 līdz 30.06.2024., lūdzam noteikumos saglabāt visas prasības, kas izriet no  Komisijas regulas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2.sadaļā "Tiesību akta projekta ietekmējamās sabiedrības grupas, ietekme uz tautsaimniecības attīstību un administratīvo slogu" 2.2.4. apakšsadaļā "[...]uz mazajiem un vidējiem uzņēmējiem" norādīts, ka līdz 2026. gada 30. jūnijam Eiropas digitālās inovācijas centrs izsniegs 100 digitālās attīstības ceļa kartes komersantiem, izņemot sīkos (mikro), mazos, vidējos komersantus un publiskajam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EM sniegtos skaidrojumus, lūdzam precīzi norādīt, ka Eiropas digitālās inovācijas centrs izsniegs 100 digitālās attīstības ceļa kartes komersantiem, izņemot sīkos (mikro), mazos, vidējos komersantu, vienības ar vidēji lielu kapitālu (mid-caps) vai publiskā sektora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49.4.2.2. personas nodarbināšana bez rakstveidā noslēgta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Ministru kabineta 2022. gada 13. septembra noteikumu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49.4.2.2. apakšpunktu ar 49.4.5.  punktu, lai nodrošinātu izslēgšanas nosacījumu atbilstību Eiropas Savienības fondu 2021.—2027. gada plānošanas perioda vadības likuma 22. panta pirmās daļas 2. punkta "b"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49.4.2.2. personas nodarbināšana bez rakstveidā noslēgta darba līguma,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saskaņā ar Komisijas regulas Nr. </w:t>
            </w:r>
            <w:r w:rsidR="00000000" w:rsidRPr="00000000" w:rsidDel="00000000">
              <w:rPr>
                <w:rtl w:val="0"/>
              </w:rPr>
              <w:t xml:space="preserve">2023/2831</w:t>
            </w:r>
            <w:r w:rsidR="00000000" w:rsidRPr="00000000" w:rsidDel="00000000">
              <w:rPr>
                <w:rtl w:val="0"/>
              </w:rPr>
              <w:t xml:space="preserve"> 7. panta 4. punktu un 8. pantu – līdz Komisijas regulas Nr. 2023/2831 darbības beigām, bet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normā, jo no vienas puses tā paredz maksimālo de minimis atbalsta piešķiršanu līdz Komisijas regulas Nr. 2023/2831 darbības beigām, kas ir 30.06.2031, bet no otras, ka ne vēlāk kā līdz 2026. gada 30. jūnijam. Attiecīgi šobrīd nav skaidrs, līdz kuram datumam varētu piešķirt de minimis atbalstu saskaņā ar Komisijas regulu Nr. 2023/2831. Vienlaikus vēršam uzmanību, ka Komisijas regulas Nr. 2023/2831 darbības termiņu nosaka atbilstoši Komisijas regulas Nr. 2023/2831 7. panta </w:t>
            </w:r>
            <w:r w:rsidR="00000000" w:rsidRPr="00000000" w:rsidDel="00000000">
              <w:rPr>
                <w:u w:val="single"/>
                <w:rtl w:val="0"/>
              </w:rPr>
              <w:t xml:space="preserve">3. punktam</w:t>
            </w:r>
            <w:r w:rsidR="00000000" w:rsidRPr="00000000" w:rsidDel="00000000">
              <w:rPr>
                <w:rtl w:val="0"/>
              </w:rPr>
              <w:t xml:space="preserve"> un 8.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ievērojot Komisijas regulas Nr. 2023/2831 7. panta 3. punktu un 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tiek pārkāpti Komisijas regulas Nr. </w:t>
            </w:r>
            <w:r w:rsidR="00000000" w:rsidRPr="00000000" w:rsidDel="00000000">
              <w:rPr>
                <w:rtl w:val="0"/>
              </w:rPr>
              <w:t xml:space="preserve">651/2014</w:t>
            </w:r>
            <w:r w:rsidR="00000000" w:rsidRPr="00000000" w:rsidDel="00000000">
              <w:rPr>
                <w:rtl w:val="0"/>
              </w:rPr>
              <w:t xml:space="preserve"> nosacījumi, inovācijas kopas koordinatoram ir pienākums atmaksāt Centrālajai finanšu un līgumu aģentūrai visu nelikumīgo projekta ietvaros saņemto komercdarbības atbalstu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nelikumīga komercdarbības atbalsta gadījumā, atgūstams ir nevis viss komercdarbības atbalsts, bet tikai nelikumīgs komercdarbības atbalsts, aicinām precizēt noteikumu 67. punktu, dzēšot vārdu “visu”. Precizējumus lūdzam pēc analoģijas veikt arī noteikumu 68. un 68.</w:t>
            </w:r>
            <w:r w:rsidR="00000000" w:rsidRPr="00000000" w:rsidDel="00000000">
              <w:rPr>
                <w:vertAlign w:val="superscript"/>
                <w:rtl w:val="0"/>
              </w:rPr>
              <w:t xml:space="preserve">1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22.03.2024.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22.03.2024.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