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24-TA-2008: Instrukcijas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īsteno atbalsta pasākumus nozaru vajadzībās balstītai darba devēju darbinieku profesionālajai pilnveidei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Instrukcijas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produktivitāte – darba devēja darbinieku darba algas pieaugums.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izmantot kādu no vispārpieņemtām produktivitātes definīcijām.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ir paredzēts, ka darbinieku profesionālajai pilnveidei un papildu izglītošanai būs ietekme uz darbinieku darba algas pieaugumu, lūdzam atbilstošu skaidrojumu iekļaut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Jansone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Vides aizsardzības un reģionālās attīstības ministrija, sniedzot finansējumu atbalsta pasākumu īstenošanai, pašvaldībām, ir atbildīga par šajā instrukcijā minēto nosacījumu izpildi un paredz to iekšējā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ministrijas aktuālo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Jansone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Ekonomikas ministrija sadarbībā ar Labklājības ministriju un Izglītības un zinātnes ministriju, izstrādā Stratēģiju, kurā nosaka stratēģiskos virzienus plānotajai darba tirgus cilvēkkapitāla reformai ekonomikas transformācijas, izglītības un labklājības jomās, lai nodrošinātu iespējas atbilstoši nākotnes darba tirgus pieprasījumam un tautsaimniecības strukturālām pārmaiņām uz augstākas pievienotās vērtības radīšanu, iekļaujot tajā atbalsta pasākumus darba devēju darbinieku profesionālās pilnveides veicināšanai.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norādīts, ka šāda stratēģija jau ir izstrādāta. Lūdzam atbilstoši precizēt, vai arī anotācijā skaidrot šīs (citas) Stratēģijas izstrādes nepieciešamību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Jansone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Ekonomikas ministrs var izveidot komisiju, kuras sastāvā iekļauj Ekonomikas ministrijas, Labklājības ministrijas, Izglītības un zinātnes ministrijas, Latvijas Darba devēju konfederācijas, Latvijas Tirdzniecības un rūpniecības kameras, Latvijas Brīvo arodbiedrību savienības un, ja nepieciešams citu kompetento institūciju vai biedrību un nodibinājumu pārstāvjus un ekspertus.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kā šīs komisijas kompetence atšķirsies no Apvienotās pieaugušo izglītības koordinācijas komisijas kompetences.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Jansone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norādīts, ka “Ekonomikas ministrija izveidojusi starpnozaru koleģiālu ekspertu institūciju jeb Komisiju, kuras sastāvā iekļautas vairākas ministrijas un ar nozari saistītas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iekļaut atsauces uz šīs komisijas darbību reglamentējošiem dokumentiem.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tā kā anotācijā ir norādes uz dažādām komisijām, kas jau ir izveidotas un kas vēl tiks izveidotas, lūdzam skaidrāk pasniegt informāciju, lai varētu izsekot šo dažādo komisiju darbības mandātam un atbildībām saistībā ar instrukcijas ieviešanu.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Jansone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skaidri nodalīt tieši kuras no TSI projekta / OECD rekomendācijām tiks ieviestas pieņemot šo Instrukciju. Piemēram, vai tostarp tiks ieviests ieteikums   2) Jauni politikas pasākumi ar mērķi novērst kultūras/attieksmes šķēršļus pieaugušo izglītībā. Tas varētu ietvert tiešsaistes rīka izstrādi uzņēmumiem, lai novērtētu prasmju nepietiekamību un mācību vajadzības, kā arī mikrouzņēmumu, mazo un vidējo uzņēmumu (turpmāk - MVU) prasmju un mācību nepietiekamības novērtēšanu, ko veic ārējie eksperti.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Jansone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minēts, ka EM ir notikušas konsultācijas ar nozaru pārstāvjiem. Lūdzam iekļaut atbilstošo informāciju šajā anotācijas sadaļā, vai arī skaidrot kā Instrukcija tiks validēta nozarēs, kuras saņems atbalstu darbinieku profesionālajai pilnveidei un papildu izglītošanai.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Jansone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Šīs instrukcijas </w:t>
            </w:r>
            <w:r w:rsidR="00000000" w:rsidRPr="00000000" w:rsidDel="00000000">
              <w:rPr>
                <w:rtl w:val="0"/>
              </w:rPr>
              <w:t xml:space="preserve">12. </w:t>
            </w:r>
            <w:r w:rsidR="00000000" w:rsidRPr="00000000" w:rsidDel="00000000">
              <w:rPr>
                <w:rtl w:val="0"/>
              </w:rPr>
              <w:t xml:space="preserve">punktā</w:t>
            </w:r>
            <w:r w:rsidR="00000000" w:rsidRPr="00000000" w:rsidDel="00000000">
              <w:rPr>
                <w:rtl w:val="0"/>
              </w:rPr>
              <w:t xml:space="preserve"> minētajām komisijai ir šādi uzdevumi: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ka domāta viena, Instrukcijas 12.punktā minētā komisija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Jansone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24-TA-2008</w:t>
    </w:r>
    <w:r>
      <w:br/>
    </w:r>
    <w:r w:rsidR="00000000" w:rsidRPr="00000000" w:rsidDel="00000000">
      <w:rPr>
        <w:rtl w:val="0"/>
      </w:rPr>
      <w:t xml:space="preserve">Izdrukāts 09.09.2024. 13.30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24-TA-2008</w:t>
    </w:r>
    <w:r>
      <w:br/>
    </w:r>
    <w:r w:rsidR="00000000" w:rsidRPr="00000000" w:rsidDel="00000000">
      <w:rPr>
        <w:rtl w:val="0"/>
      </w:rPr>
      <w:t xml:space="preserve">Izdrukāts 09.09.2024. 13.30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Atzinumi_24-TA-2008.docx</dc:title>
</cp:coreProperties>
</file>

<file path=docProps/custom.xml><?xml version="1.0" encoding="utf-8"?>
<Properties xmlns="http://schemas.openxmlformats.org/officeDocument/2006/custom-properties" xmlns:vt="http://schemas.openxmlformats.org/officeDocument/2006/docPropsVTypes"/>
</file>