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25-TA-1257: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9. jūnija noteikumos Nr. 294 "Noteikumi par Latvijas būvnormatīvu LBN 261-15 "Ēku iekšējā elektroinstalācija""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anotācijas 4.1. sadaļā precīzi atspoguļot šajā sadaļā norādīto normatīvo aktu saistību ar projektu (kā projekts ietekmē anotācijas 4.1. sadaļā uzskaitītos normatīvos aktus). Pašlaik norādīts tikai uz direktīvas pārņemšanu tajos visos, bet ne savstarpējo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sadaļu aizpilda, ja projekts ietekmē spēkā esošo tiesību normu sistēmu un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atbilstību Eiropas Savienības tiesību aktiem un nodrošināt korektu atspoguļojumu anotācijas 5. sadaļā.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nav 1.3. apakšpunkta, kā tas norādīts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svītro informatīvās atsauces uz Eiropas Savienības direktīvām un atceļ iepriekš veikto Eiropas Parlamenta un Padomes 2010. gada 19. maija Direktīvas 2010/31/ES par ēku energoefektivitāti (grozīta ar Eiropas Parlamenta un Padomes 2024. gada 24. aprīļa direktīvu (ES) Nr. 2024/1275 par ēku energosniegumu (turpmāk - direktīva 2024/1275)) pārņemšanu svītrojot Ministru kabineta 2015. gada 9. jūnija noteikumu Nr. 294 "Noteikumi par Latvijas būvnormatīvu LBN 261-15 "Ēku iekšējā elektroinstalācija" III</w:t>
            </w:r>
            <w:r w:rsidR="00000000" w:rsidRPr="00000000" w:rsidDel="00000000">
              <w:rPr>
                <w:vertAlign w:val="superscript"/>
                <w:rtl w:val="0"/>
              </w:rPr>
              <w:t xml:space="preserve">1</w:t>
            </w:r>
            <w:r w:rsidR="00000000" w:rsidRPr="00000000" w:rsidDel="00000000">
              <w:rPr>
                <w:rtl w:val="0"/>
              </w:rPr>
              <w:t xml:space="preserve"> nodaļu. Attiecīgi, pretēji skaidrotajam, projekts nepārņem direktīvas 2024/1275 vienības, to veiks saistītais tiesību akta projekts 25-TA-1187.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Ministru kabineta 2024. gada 15. oktobra noteikumus Nr. 639 "Sabiedrības līdzdalības kārtība attīstības plānošanas procesā" un to, ka publiskā apspriešana, jānodrošina pirms attiecīgais projekts tiek virzīts saskaņošanai, nevis vienlaicīgi ar to vai paralēli tam. Norādām, ka tikai pēc publiskās apspriešanas termiņa noslēgšanās projekts virzāms saskaņošanai, aizpildot projekta anotācijas 6.3. apakšpunktu ar informāciju par publiskās apspriešanas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sabiedrības līdzdalības procesu, aicinām ievērot Valsts kancelejas izstrādātajām vadlīnijām sabiedrības līdzdalības iespēju nodrošināšanai valsts pārvaldē, kas pieejamas: https://www.mk.gov.lv/lv/media/13835/download.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25-TA-1257</w:t>
    </w:r>
    <w:r>
      <w:br/>
    </w:r>
    <w:r w:rsidR="00000000" w:rsidRPr="00000000" w:rsidDel="00000000">
      <w:rPr>
        <w:rtl w:val="0"/>
      </w:rPr>
      <w:t xml:space="preserve">Izdrukāts 11.02.2026.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25-TA-1257</w:t>
    </w:r>
    <w:r>
      <w:br/>
    </w:r>
    <w:r w:rsidR="00000000" w:rsidRPr="00000000" w:rsidDel="00000000">
      <w:rPr>
        <w:rtl w:val="0"/>
      </w:rPr>
      <w:t xml:space="preserve">Izdrukāts 11.02.2026.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Atzinumi_25-TA-1257.docx</dc:title>
</cp:coreProperties>
</file>

<file path=docProps/custom.xml><?xml version="1.0" encoding="utf-8"?>
<Properties xmlns="http://schemas.openxmlformats.org/officeDocument/2006/custom-properties" xmlns:vt="http://schemas.openxmlformats.org/officeDocument/2006/docPropsVTypes"/>
</file>