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Noteikumi par speciālās regulatīvās vides pieteikuma iesniegšanas un izvērtēšanas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Speciālās regulatīvās vides pieteikuma izvērtēšanas un speciālās regulatīvās vides izveides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gan līdzšinējo konsultāciju praksi, gan arī tieši MK noteikumu projekta 11.02.2026. saskaņošanas sanāksmes laikā norisinājušās diskusijas, kas norāda uz to, ka šis regulējums un tā piemērošana praksē nav viennozīmīga, DAIF Latvija aicina iekļaut MK noteikumu projekta III sadaļā 16.punktu, kas nosaka, ka Nozares ministrijai ir pienākums iesaistīt ne tikai publiskā sektora institūcijas, bet arī lielākās konkrētās nozares uzņēmēju apvienojošās organizācijas - izvērtējot speciālās regulatīvās vides nepieciešamību un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vērš uzmanību uz to, ka jau šobrīd tieši nozaru asociācijas ir tās, kas veic tiešu sadarbību ar šāda regulējuma potenciālajiem izmantotājiem un akumulē gan zināšanas, gan praksi par specifisku nepieciešamo regulējuma nepieciešamību, aktuālajiem izaicinājumiem un vajadzīgo risinājumu izstrādi. Turklāt tas arī mazinās to, ka regulatīvās vides pieteikumi tiek iesniegti no atsevišķiem komersantiem par, iespējams, līdzvērtīgiem nepieciešamiem konkrētiem risinājumiem, un pieteikumi būs konsolidēti - tādā veidā arī samazinot birokrātisko slogu gan privātā sektora, gan publiskā sektora pusē.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Nozares ministrijai, izstrādājot lēmuma projektu par speciālās regulatīvās vides izveidi un Ministru kabineta noteikumu projektu ir jāiesaista attiecīgās nozares lielākās uzņēmēju apvienojošās organizācijas pārstāvji, lai nodrošinātu kvalitatīvu un visaptverošu ietekmes pušu iesaisti.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18.02.2026. 22.45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18.02.2026. 22.45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Atzinumi_24-TA-2027.docx</dc:title>
</cp:coreProperties>
</file>

<file path=docProps/custom.xml><?xml version="1.0" encoding="utf-8"?>
<Properties xmlns="http://schemas.openxmlformats.org/officeDocument/2006/custom-properties" xmlns:vt="http://schemas.openxmlformats.org/officeDocument/2006/docPropsVTypes"/>
</file>