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trīs veidu kartes, kas attēlo kopējo pārklājumu, kā arī fiksētā un mobilā interneta pieejamību pēc elektronisko sakaru komersanta sniegtās informācijas par maksimālo lejupielādes ātrumu administratīvo teritoriju, adrešu vai poligonu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(Regulators) vērš uzmanību, ka no noteikumu projekta 6.1. apakšpunkta redakcijas nav viennozīmīgi skaidrs, kādas trīs veidu kartes ir pieejamas sistēmas publiskajā daļā. Lai nodrošinātu noteikumu projekta 6.1.apakšpunkta uztveramību, aicinām precizēt tā redakciju, vienlaikus vienādojot noteikumu projektā izmantoto terminoloģiju attiecībā uz interneta piekļuves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trīs veidu kartes, kas attēlo platjoslas interneta piekļuves pakalpojuma pieejamības pārklājumu atbilstoši elektronisko sakaru komersantu sniegtajai informācijai par maksimālo lejupielādes ātrumu, administratīvo teritoriju, adrešu vai poligonu līmenī, šādā 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kopējais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platjoslas interneta piekļuves pakalpojuma pieejamība fiksētā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platjoslas interneta piekļuves pakalpojuma pieejamība mobilā elektronisko sakaru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6.2. </w:t>
            </w:r>
            <w:r w:rsidR="00000000" w:rsidRPr="00000000" w:rsidDel="00000000">
              <w:rPr>
                <w:rtl w:val="0"/>
              </w:rPr>
              <w:t xml:space="preserve">apakšpunktu</w:t>
            </w:r>
            <w:r w:rsidR="00000000" w:rsidRPr="00000000" w:rsidDel="00000000">
              <w:rPr>
                <w:rtl w:val="0"/>
              </w:rPr>
              <w:t xml:space="preserve"> minētā informācija par publiski pieejamā tiešsaistes kartē izvēlēto vietu ir pieejama lejuplādējamā dokumentu formātā (xlsx).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noteikumu projekta 7.punktā vārdu “apakšpunktu” aizstāt ar vārdu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šo noteikumu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uzskaitītie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17.punktā ir noteikts, kādus datus sistēmā iesniedz Satiksmes ministrija, aicinām papildināt noteikumu projekta 8.2.apakšpunktu ar atsauci uz 17.punktu un attiecīgi izvērtēt noteikumu projekta 8.4. un 8.5 apakšpunkta precizēšanu vai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informāciju par publisko fiksēto un publisko mobilo platjoslas interneta piekļuves pakalpojuma, kā arī universālā pakalpojuma ģeogrāfisko pieejamību un to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noteikumu projekta 9.1.apakšpunkta redakciju, vienādojot noteikumu projektā izmantoto terminoloģiju attiecībā uz platjoslas interneta piekļuves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informāciju par platjoslas interneta piekļuves pakalpojuma fiksētā un mobilā elektronisko sakaru tīklā, kā arī universālā pakalpojuma, ģeogrāfisko pieejamību un to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18.</w:t>
            </w:r>
            <w:r w:rsidR="00000000" w:rsidRPr="00000000" w:rsidDel="00000000">
              <w:rPr>
                <w:rtl w:val="0"/>
              </w:rPr>
              <w:t xml:space="preserve"> punktā un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minētā informācija ir ierobežotas pieejamības informācija un sistēmas lietotāji, kam piešķirtas sistēmas piekļuves tiesības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kārtībā, ir atbildīgi par šo datu konfidencialitātes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13.punktā uzskaitīto punktu secību un, lai uzlabotu normas uztveramību, sadalīt to divos 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17.2. apakšpunktā un 18. punktā minētā informācija ir ierobežotas pieejamības informācija. Sistēmas lietotāji, kam piešķirtas sistēmas piekļuves tiesības šo noteikumu 10. punktā noteiktajā kārtībā, ir atbildīgi par šo datu konfidencialitātes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 šo noteikumu spēkā stāšanās brīdim izveidotās darba vietas sistēmā tiek saglabātas, tiek pārskatītas saskaņā ar šo noteikumu </w:t>
            </w:r>
            <w:r w:rsidR="00000000" w:rsidRPr="00000000" w:rsidDel="00000000">
              <w:rPr>
                <w:rtl w:val="0"/>
              </w:rPr>
              <w:t xml:space="preserve">11. </w:t>
            </w:r>
            <w:r w:rsidR="00000000" w:rsidRPr="00000000" w:rsidDel="00000000">
              <w:rPr>
                <w:rtl w:val="0"/>
              </w:rPr>
              <w:t xml:space="preserve">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noteikumu projekta 22.punktā vārdus “darba vietas” aizvietot ar vārdiem “piekļuves tiesības”, ņemot vērā, ka noteikumu projektā nav skaidrots, ko nozīmē termins “darba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20.08.2024.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20.08.2024.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