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23-TA-691: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Energokopienu reģistrēšanas un darbības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Ja elektroenerģijas kopīgošanas līgumu vienpusēji izbeidz elektroenerģijas tirgotājs, tas vismaz vienu mēnesi iepriekš rakstiski par to paziņo elektroenerģijas energokopienai vai aktīvajiem lietotājiem, kas rīkojas kopīgi.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elektroenerģijas energokopienai ir svarīgi izveidot stipras līgumsaistības ar tirgotājiem. Situācijā, kad elektroenerģijas tirgotājs vienpusēji izbeidz elektroenerģijas kopīgošanas līgumu, energokopienas biedriem var rasties nopietnas problēmas. Pirmkārt, tiek pārtraukta elektroenerģijas piegāde, un kopienai jāatrod jauns piegādātājs, lai novērstu piegādes pārtraukumu. Šāds punkts rada nopietnu risku, jo kopienai var nākties maksāt augstāku cenu par elektroenerģiju līdz tiek noslēgts jauns un izdevīgs līgums ar citu tirgotāju. LPS ieskatā šī situācija radīs papildus finansiālu slogu energokopienas biedriem.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Elektroenerģijas sadales sistēmas operatoram ir tiesības elektroenerģijas energokopienai vai aktīvajiem lietotājiem, kas rīkojas kopīgi, piemērot sistēmas pakalpojumu maksu par elektroenerģijas energokopienai vai aktīvajiem lietotājiem, kas rīkojas kopīgi, sniegtajiem pakalpojumiem.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elektroenerģijas sadales sistēmas operatoram ir tiesības piemērot sistēmas pakalpojumu maksu elektroenerģijas energokopienai vai aktīvajiem lietotājiem, kas rīkojas kopīgi, tas var būtiski ietekmēt mājsaimniecības ar zemākiem ienākumiem. Papildu maksas var samazināt kopējās ekonomiskās priekšrocības, ko biedri iegūst no dalības energokopienā, padarot šādu kopienu darbību mazāk pievilcīgu.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ja sistēmas pakalpojumu maksas tiek piemērotas bez skaidriem un pārredzamiem kritērijiem, tas var radīt nenoteiktību, jo kopienai būs jārēķinās ar mainīgām pakalpojumu maksām, kas apgrūtinās ilgtermiņa plānošanu un stabilu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Elektroenerģijas energokopiena par šo noteikumu </w:t>
            </w:r>
            <w:r w:rsidR="00000000" w:rsidRPr="00000000" w:rsidDel="00000000">
              <w:rPr>
                <w:rtl w:val="0"/>
              </w:rPr>
              <w:t xml:space="preserve">33. </w:t>
            </w:r>
            <w:r w:rsidR="00000000" w:rsidRPr="00000000" w:rsidDel="00000000">
              <w:rPr>
                <w:rtl w:val="0"/>
              </w:rPr>
              <w:t xml:space="preserve">punktā</w:t>
            </w:r>
            <w:r w:rsidR="00000000" w:rsidRPr="00000000" w:rsidDel="00000000">
              <w:rPr>
                <w:rtl w:val="0"/>
              </w:rPr>
              <w:t xml:space="preserve"> minēto peļņu veic nodokļu maksājumu atbilstoši likumā Par nodokļiem un nodevām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situācijā, kad pašvaldība ir elektroenerģijas energokopienas biedrs, pašvaldībai ir pienākums daļu tās saražotās elektroenerģijas vai energokopienas ietvaros gūtās peļņas novirzīt mazaizsargātajām iedzīvotāju grupām, ir nepieciešams precizēt šo punktu. Ja elektroenerģijas energokopienai ir jārēķina peļņa, atskaitot izdevumus par patērēto elektroenerģiju un sistēmas pakalpojumiem, un par šo peļņu jāmaksā nodokļi atbilstoši likumam, energokopienas biedri var saskarties ar risku, ka tas var ierobežot kopienas spēju veikt ieguldījumus vai piedāvāt biedriem finansiālas priekšrocības.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ir svarīgi anotācijā precizēt nodokļu aprēķina kārtību, lai novērstu situācijas, kad kopiena kļūdās peļņas aprēķināšanā vai nodokļu maksājumos. Šādas kļūdas var radīt juridiskas problēmas un finansiālas sankcijas, kas negatīvi ietekmēs kopienas darbību un reputāciju.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23-TA-691</w:t>
    </w:r>
    <w:r>
      <w:br/>
    </w:r>
    <w:r w:rsidR="00000000" w:rsidRPr="00000000" w:rsidDel="00000000">
      <w:rPr>
        <w:rtl w:val="0"/>
      </w:rPr>
      <w:t xml:space="preserve">Izdrukāts 08.08.2024. 18.17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23-TA-691</w:t>
    </w:r>
    <w:r>
      <w:br/>
    </w:r>
    <w:r w:rsidR="00000000" w:rsidRPr="00000000" w:rsidDel="00000000">
      <w:rPr>
        <w:rtl w:val="0"/>
      </w:rPr>
      <w:t xml:space="preserve">Izdrukāts 08.08.2024. 18.17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Atzinumi_23-TA-691.docx</dc:title>
</cp:coreProperties>
</file>

<file path=docProps/custom.xml><?xml version="1.0" encoding="utf-8"?>
<Properties xmlns="http://schemas.openxmlformats.org/officeDocument/2006/custom-properties" xmlns:vt="http://schemas.openxmlformats.org/officeDocument/2006/docPropsVTypes"/>
</file>